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87" w:rsidRPr="00EA774A" w:rsidRDefault="00815487" w:rsidP="00815487">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Цель 1: Повсеместная ликвидация нищеты во всех её формах</w:t>
      </w:r>
    </w:p>
    <w:p w:rsidR="00815487" w:rsidRPr="00EA774A" w:rsidRDefault="00815487" w:rsidP="00815487">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1.1</w:t>
      </w:r>
      <w:proofErr w:type="gramStart"/>
      <w:r w:rsidRPr="00EA774A">
        <w:rPr>
          <w:rFonts w:ascii="Times New Roman" w:hAnsi="Times New Roman" w:cs="Times New Roman"/>
          <w:b/>
          <w:sz w:val="24"/>
          <w:szCs w:val="24"/>
        </w:rPr>
        <w:t xml:space="preserve"> К</w:t>
      </w:r>
      <w:proofErr w:type="gramEnd"/>
      <w:r w:rsidRPr="00EA774A">
        <w:rPr>
          <w:rFonts w:ascii="Times New Roman" w:hAnsi="Times New Roman" w:cs="Times New Roman"/>
          <w:b/>
          <w:sz w:val="24"/>
          <w:szCs w:val="24"/>
        </w:rPr>
        <w:t xml:space="preserve"> 2030 году ликвидировать крайнюю нищету для всех людей во всем мире (в настоящее время крайняя нищета определяется как проживание на сумму менее чем 1,25 долл. США в день)</w:t>
      </w:r>
    </w:p>
    <w:p w:rsidR="00815487" w:rsidRPr="00EA774A" w:rsidRDefault="00815487" w:rsidP="00815487">
      <w:pPr>
        <w:pStyle w:val="a3"/>
        <w:spacing w:after="120" w:line="360" w:lineRule="auto"/>
        <w:jc w:val="both"/>
        <w:rPr>
          <w:rFonts w:ascii="Times New Roman" w:hAnsi="Times New Roman" w:cs="Times New Roman"/>
          <w:b/>
          <w:sz w:val="24"/>
          <w:szCs w:val="24"/>
          <w:lang w:val="en-US"/>
        </w:rPr>
      </w:pPr>
      <w:r w:rsidRPr="00EA774A">
        <w:rPr>
          <w:rFonts w:ascii="Times New Roman" w:hAnsi="Times New Roman" w:cs="Times New Roman"/>
          <w:b/>
          <w:sz w:val="24"/>
          <w:szCs w:val="24"/>
        </w:rPr>
        <w:t>1.1.1 (</w:t>
      </w:r>
      <w:r w:rsidRPr="00EA774A">
        <w:rPr>
          <w:rFonts w:ascii="Times New Roman" w:hAnsi="Times New Roman" w:cs="Times New Roman"/>
          <w:b/>
          <w:sz w:val="24"/>
          <w:szCs w:val="24"/>
          <w:lang w:val="en-US"/>
        </w:rPr>
        <w:t>a</w:t>
      </w:r>
      <w:r w:rsidRPr="00EA774A">
        <w:rPr>
          <w:rFonts w:ascii="Times New Roman" w:hAnsi="Times New Roman" w:cs="Times New Roman"/>
          <w:b/>
          <w:sz w:val="24"/>
          <w:szCs w:val="24"/>
        </w:rPr>
        <w:t>)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182995" w:rsidRPr="00EA774A" w:rsidRDefault="00182995" w:rsidP="00182995">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Институциональная информация</w:t>
      </w:r>
    </w:p>
    <w:p w:rsidR="00182995" w:rsidRPr="00EA774A" w:rsidRDefault="00182995" w:rsidP="00182995">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Организаци</w:t>
      </w:r>
      <w:proofErr w:type="gramStart"/>
      <w:r w:rsidRPr="00EA774A">
        <w:rPr>
          <w:rFonts w:ascii="Times New Roman" w:hAnsi="Times New Roman" w:cs="Times New Roman"/>
          <w:sz w:val="24"/>
          <w:szCs w:val="24"/>
        </w:rPr>
        <w:t>я(</w:t>
      </w:r>
      <w:proofErr w:type="gramEnd"/>
      <w:r w:rsidRPr="00EA774A">
        <w:rPr>
          <w:rFonts w:ascii="Times New Roman" w:hAnsi="Times New Roman" w:cs="Times New Roman"/>
          <w:sz w:val="24"/>
          <w:szCs w:val="24"/>
        </w:rPr>
        <w:t>и):</w:t>
      </w:r>
    </w:p>
    <w:p w:rsidR="00182995" w:rsidRPr="00EA774A" w:rsidRDefault="00182995" w:rsidP="00815487">
      <w:pPr>
        <w:pStyle w:val="a3"/>
        <w:spacing w:after="120" w:line="360" w:lineRule="auto"/>
        <w:jc w:val="both"/>
        <w:rPr>
          <w:rFonts w:ascii="Times New Roman" w:hAnsi="Times New Roman" w:cs="Times New Roman"/>
          <w:sz w:val="24"/>
          <w:szCs w:val="24"/>
          <w:lang w:val="en-US"/>
        </w:rPr>
      </w:pPr>
      <w:r w:rsidRPr="00EA774A">
        <w:rPr>
          <w:rFonts w:ascii="Times New Roman" w:hAnsi="Times New Roman" w:cs="Times New Roman"/>
          <w:sz w:val="24"/>
          <w:szCs w:val="24"/>
        </w:rPr>
        <w:t>Всемирный банк (ВБ)</w:t>
      </w:r>
    </w:p>
    <w:p w:rsidR="00182995" w:rsidRPr="00EA774A" w:rsidRDefault="00182995" w:rsidP="00182995">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Концепции и определения</w:t>
      </w:r>
    </w:p>
    <w:p w:rsidR="00182995" w:rsidRPr="00EA774A" w:rsidRDefault="00182995" w:rsidP="00182995">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Определение:</w:t>
      </w:r>
    </w:p>
    <w:p w:rsidR="00182995" w:rsidRPr="00EA774A" w:rsidRDefault="00182995"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Показатель Доля </w:t>
      </w:r>
      <w:proofErr w:type="gramStart"/>
      <w:r w:rsidRPr="00EA774A">
        <w:rPr>
          <w:rFonts w:ascii="Times New Roman" w:hAnsi="Times New Roman" w:cs="Times New Roman"/>
          <w:sz w:val="24"/>
          <w:szCs w:val="24"/>
        </w:rPr>
        <w:t>населения, живущего за международной чертой бедности определяется</w:t>
      </w:r>
      <w:proofErr w:type="gramEnd"/>
      <w:r w:rsidRPr="00EA774A">
        <w:rPr>
          <w:rFonts w:ascii="Times New Roman" w:hAnsi="Times New Roman" w:cs="Times New Roman"/>
          <w:sz w:val="24"/>
          <w:szCs w:val="24"/>
        </w:rPr>
        <w:t xml:space="preserve"> как процент населения, живущего менее чем на 1,90 долл. США в день в международных ценах 2011 года. «Международная черта бедности» в настоящее время установлена в размере 1,90 долл. </w:t>
      </w:r>
      <w:r w:rsidRPr="00EA774A">
        <w:rPr>
          <w:rFonts w:ascii="Times New Roman" w:hAnsi="Times New Roman" w:cs="Times New Roman"/>
          <w:sz w:val="24"/>
          <w:szCs w:val="24"/>
          <w:lang w:val="en-US"/>
        </w:rPr>
        <w:t xml:space="preserve">США в </w:t>
      </w:r>
      <w:proofErr w:type="spellStart"/>
      <w:r w:rsidRPr="00EA774A">
        <w:rPr>
          <w:rFonts w:ascii="Times New Roman" w:hAnsi="Times New Roman" w:cs="Times New Roman"/>
          <w:sz w:val="24"/>
          <w:szCs w:val="24"/>
          <w:lang w:val="en-US"/>
        </w:rPr>
        <w:t>день</w:t>
      </w:r>
      <w:proofErr w:type="spellEnd"/>
      <w:r w:rsidRPr="00EA774A">
        <w:rPr>
          <w:rFonts w:ascii="Times New Roman" w:hAnsi="Times New Roman" w:cs="Times New Roman"/>
          <w:sz w:val="24"/>
          <w:szCs w:val="24"/>
          <w:lang w:val="en-US"/>
        </w:rPr>
        <w:t xml:space="preserve"> </w:t>
      </w:r>
      <w:proofErr w:type="spellStart"/>
      <w:r w:rsidRPr="00EA774A">
        <w:rPr>
          <w:rFonts w:ascii="Times New Roman" w:hAnsi="Times New Roman" w:cs="Times New Roman"/>
          <w:sz w:val="24"/>
          <w:szCs w:val="24"/>
          <w:lang w:val="en-US"/>
        </w:rPr>
        <w:t>по</w:t>
      </w:r>
      <w:proofErr w:type="spellEnd"/>
      <w:r w:rsidRPr="00EA774A">
        <w:rPr>
          <w:rFonts w:ascii="Times New Roman" w:hAnsi="Times New Roman" w:cs="Times New Roman"/>
          <w:sz w:val="24"/>
          <w:szCs w:val="24"/>
          <w:lang w:val="en-US"/>
        </w:rPr>
        <w:t xml:space="preserve"> международным ценам в 2011 </w:t>
      </w:r>
      <w:proofErr w:type="spellStart"/>
      <w:r w:rsidRPr="00EA774A">
        <w:rPr>
          <w:rFonts w:ascii="Times New Roman" w:hAnsi="Times New Roman" w:cs="Times New Roman"/>
          <w:sz w:val="24"/>
          <w:szCs w:val="24"/>
          <w:lang w:val="en-US"/>
        </w:rPr>
        <w:t>году</w:t>
      </w:r>
      <w:proofErr w:type="spellEnd"/>
      <w:r w:rsidRPr="00EA774A">
        <w:rPr>
          <w:rFonts w:ascii="Times New Roman" w:hAnsi="Times New Roman" w:cs="Times New Roman"/>
          <w:sz w:val="24"/>
          <w:szCs w:val="24"/>
          <w:lang w:val="en-US"/>
        </w:rPr>
        <w:t>.</w:t>
      </w:r>
    </w:p>
    <w:p w:rsidR="00A96901" w:rsidRPr="00EA774A" w:rsidRDefault="00A96901" w:rsidP="00A96901">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Обоснование:</w:t>
      </w:r>
    </w:p>
    <w:p w:rsidR="00A96901" w:rsidRPr="00EA774A" w:rsidRDefault="00A96901"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Мониторинг бедности имеет </w:t>
      </w:r>
      <w:proofErr w:type="gramStart"/>
      <w:r w:rsidRPr="00EA774A">
        <w:rPr>
          <w:rFonts w:ascii="Times New Roman" w:hAnsi="Times New Roman" w:cs="Times New Roman"/>
          <w:sz w:val="24"/>
          <w:szCs w:val="24"/>
        </w:rPr>
        <w:t>важное значение</w:t>
      </w:r>
      <w:proofErr w:type="gramEnd"/>
      <w:r w:rsidRPr="00EA774A">
        <w:rPr>
          <w:rFonts w:ascii="Times New Roman" w:hAnsi="Times New Roman" w:cs="Times New Roman"/>
          <w:sz w:val="24"/>
          <w:szCs w:val="24"/>
        </w:rPr>
        <w:t xml:space="preserve"> для глобальной повестки дня в области развития, а также для национальной повестки дня в области развития многих стран. Всемирный банк подготовил первую глобальную оценку бедности для развивающихся стран для Доклада о мировом развитии за 1990 год: «Бедность» (Всемирный банк, 1990 год), в котором использовались данные обследований домохозяй</w:t>
      </w:r>
      <w:proofErr w:type="gramStart"/>
      <w:r w:rsidRPr="00EA774A">
        <w:rPr>
          <w:rFonts w:ascii="Times New Roman" w:hAnsi="Times New Roman" w:cs="Times New Roman"/>
          <w:sz w:val="24"/>
          <w:szCs w:val="24"/>
        </w:rPr>
        <w:t>ств дл</w:t>
      </w:r>
      <w:proofErr w:type="gramEnd"/>
      <w:r w:rsidRPr="00EA774A">
        <w:rPr>
          <w:rFonts w:ascii="Times New Roman" w:hAnsi="Times New Roman" w:cs="Times New Roman"/>
          <w:sz w:val="24"/>
          <w:szCs w:val="24"/>
        </w:rPr>
        <w:t>я 22 стран (</w:t>
      </w:r>
      <w:proofErr w:type="spellStart"/>
      <w:r w:rsidRPr="00EA774A">
        <w:rPr>
          <w:rFonts w:ascii="Times New Roman" w:hAnsi="Times New Roman" w:cs="Times New Roman"/>
          <w:sz w:val="24"/>
          <w:szCs w:val="24"/>
        </w:rPr>
        <w:t>Раваллион</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Датт</w:t>
      </w:r>
      <w:proofErr w:type="spellEnd"/>
      <w:r w:rsidRPr="00EA774A">
        <w:rPr>
          <w:rFonts w:ascii="Times New Roman" w:hAnsi="Times New Roman" w:cs="Times New Roman"/>
          <w:sz w:val="24"/>
          <w:szCs w:val="24"/>
        </w:rPr>
        <w:t xml:space="preserve"> и Ван де </w:t>
      </w:r>
      <w:proofErr w:type="spellStart"/>
      <w:r w:rsidRPr="00EA774A">
        <w:rPr>
          <w:rFonts w:ascii="Times New Roman" w:hAnsi="Times New Roman" w:cs="Times New Roman"/>
          <w:sz w:val="24"/>
          <w:szCs w:val="24"/>
        </w:rPr>
        <w:t>Валле</w:t>
      </w:r>
      <w:proofErr w:type="spellEnd"/>
      <w:r w:rsidRPr="00EA774A">
        <w:rPr>
          <w:rFonts w:ascii="Times New Roman" w:hAnsi="Times New Roman" w:cs="Times New Roman"/>
          <w:sz w:val="24"/>
          <w:szCs w:val="24"/>
        </w:rPr>
        <w:t xml:space="preserve"> 1991 года). С тех пор значительно увеличилось число стран, которые проводят обследования доходов и расходов домашних хозяйств. Исследовательская группа Всемирного банка по вопросам развития ведет базу данных, которая обновляется ежегодно по мере поступления новых данных обследований (и, следовательно, может содержать более свежие данные или изменения) и проводит ежегодную переоценку прогресса в борьбе с нищетой. </w:t>
      </w:r>
      <w:proofErr w:type="spellStart"/>
      <w:proofErr w:type="gramStart"/>
      <w:r w:rsidRPr="00EA774A">
        <w:rPr>
          <w:rFonts w:ascii="Times New Roman" w:hAnsi="Times New Roman" w:cs="Times New Roman"/>
          <w:sz w:val="24"/>
          <w:szCs w:val="24"/>
        </w:rPr>
        <w:t>PovcalNet</w:t>
      </w:r>
      <w:proofErr w:type="spellEnd"/>
      <w:r w:rsidRPr="00EA774A">
        <w:rPr>
          <w:rFonts w:ascii="Times New Roman" w:hAnsi="Times New Roman" w:cs="Times New Roman"/>
          <w:sz w:val="24"/>
          <w:szCs w:val="24"/>
        </w:rPr>
        <w:t xml:space="preserve"> - это интерактивный вычислительный инструмент, который позволяет пользователям тиражировать сопоставимые на глобальном, региональном и </w:t>
      </w:r>
      <w:proofErr w:type="spellStart"/>
      <w:r w:rsidRPr="00EA774A">
        <w:rPr>
          <w:rFonts w:ascii="Times New Roman" w:hAnsi="Times New Roman" w:cs="Times New Roman"/>
          <w:sz w:val="24"/>
          <w:szCs w:val="24"/>
        </w:rPr>
        <w:t>страновом</w:t>
      </w:r>
      <w:proofErr w:type="spellEnd"/>
      <w:r w:rsidRPr="00EA774A">
        <w:rPr>
          <w:rFonts w:ascii="Times New Roman" w:hAnsi="Times New Roman" w:cs="Times New Roman"/>
          <w:sz w:val="24"/>
          <w:szCs w:val="24"/>
        </w:rPr>
        <w:t xml:space="preserve"> уровнях оценки уровня бедности на уровне 1,90 и 3,10 долл. США в день, а также рассчитывать меры по борьбе с нищетой для отдельных групп стран и для разных черт бедности.</w:t>
      </w:r>
      <w:proofErr w:type="gramEnd"/>
    </w:p>
    <w:p w:rsidR="00F42DD7" w:rsidRPr="00EA774A" w:rsidRDefault="00F42DD7"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lastRenderedPageBreak/>
        <w:t xml:space="preserve">Портал «Данные о бедности и справедливости» обеспечивает доступ к базе данных и удобным для пользователя панелям мониторинга с графиками и интерактивными картами, которые отображают тенденции в ключевых показателях бедности и неравенства для разных регионов и стран. </w:t>
      </w:r>
      <w:proofErr w:type="gramStart"/>
      <w:r w:rsidRPr="00EA774A">
        <w:rPr>
          <w:rFonts w:ascii="Times New Roman" w:hAnsi="Times New Roman" w:cs="Times New Roman"/>
          <w:sz w:val="24"/>
          <w:szCs w:val="24"/>
        </w:rPr>
        <w:t>На панелях страны показаны тенденции в показателях бедности на основе национальных черт бедности наряду с сопоставимыми на международном уровне</w:t>
      </w:r>
      <w:proofErr w:type="gramEnd"/>
      <w:r w:rsidRPr="00EA774A">
        <w:rPr>
          <w:rFonts w:ascii="Times New Roman" w:hAnsi="Times New Roman" w:cs="Times New Roman"/>
          <w:sz w:val="24"/>
          <w:szCs w:val="24"/>
        </w:rPr>
        <w:t xml:space="preserve"> оценками, подготовленными и согласованными с </w:t>
      </w:r>
      <w:proofErr w:type="spellStart"/>
      <w:r w:rsidRPr="00EA774A">
        <w:rPr>
          <w:rFonts w:ascii="Times New Roman" w:hAnsi="Times New Roman" w:cs="Times New Roman"/>
          <w:sz w:val="24"/>
          <w:szCs w:val="24"/>
        </w:rPr>
        <w:t>PovcalNet</w:t>
      </w:r>
      <w:proofErr w:type="spellEnd"/>
      <w:r w:rsidRPr="00EA774A">
        <w:rPr>
          <w:rFonts w:ascii="Times New Roman" w:hAnsi="Times New Roman" w:cs="Times New Roman"/>
          <w:sz w:val="24"/>
          <w:szCs w:val="24"/>
        </w:rPr>
        <w:t>.</w:t>
      </w:r>
    </w:p>
    <w:p w:rsidR="00F42DD7" w:rsidRPr="00EA774A" w:rsidRDefault="00F42DD7" w:rsidP="00F42DD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Определения:</w:t>
      </w:r>
    </w:p>
    <w:p w:rsidR="00F42DD7" w:rsidRPr="00EA774A" w:rsidRDefault="00F42DD7"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Оценивая бедность в данной стране и как лучше всего сокращать масштабы нищеты, естественно, основное внимание уделяется черт</w:t>
      </w:r>
      <w:r w:rsidR="00CF3F79" w:rsidRPr="00EA774A">
        <w:rPr>
          <w:rFonts w:ascii="Times New Roman" w:hAnsi="Times New Roman" w:cs="Times New Roman"/>
          <w:sz w:val="24"/>
          <w:szCs w:val="24"/>
        </w:rPr>
        <w:t>е</w:t>
      </w:r>
      <w:r w:rsidRPr="00EA774A">
        <w:rPr>
          <w:rFonts w:ascii="Times New Roman" w:hAnsi="Times New Roman" w:cs="Times New Roman"/>
          <w:sz w:val="24"/>
          <w:szCs w:val="24"/>
        </w:rPr>
        <w:t xml:space="preserve"> бедности, которая считается подходящей для этой страны. </w:t>
      </w:r>
      <w:r w:rsidR="00CF3F79" w:rsidRPr="00EA774A">
        <w:rPr>
          <w:rFonts w:ascii="Times New Roman" w:hAnsi="Times New Roman" w:cs="Times New Roman"/>
          <w:sz w:val="24"/>
          <w:szCs w:val="24"/>
        </w:rPr>
        <w:t>Но как мы можем говорить о «глобальной бедности»?</w:t>
      </w:r>
      <w:r w:rsidRPr="00EA774A">
        <w:rPr>
          <w:rFonts w:ascii="Times New Roman" w:hAnsi="Times New Roman" w:cs="Times New Roman"/>
          <w:sz w:val="24"/>
          <w:szCs w:val="24"/>
        </w:rPr>
        <w:t xml:space="preserve"> </w:t>
      </w:r>
      <w:r w:rsidR="00CF3F79" w:rsidRPr="00EA774A">
        <w:rPr>
          <w:rFonts w:ascii="Times New Roman" w:hAnsi="Times New Roman" w:cs="Times New Roman"/>
          <w:sz w:val="24"/>
          <w:szCs w:val="24"/>
        </w:rPr>
        <w:t>Черта</w:t>
      </w:r>
      <w:r w:rsidRPr="00EA774A">
        <w:rPr>
          <w:rFonts w:ascii="Times New Roman" w:hAnsi="Times New Roman" w:cs="Times New Roman"/>
          <w:sz w:val="24"/>
          <w:szCs w:val="24"/>
        </w:rPr>
        <w:t xml:space="preserve"> бедности в разных странах различа</w:t>
      </w:r>
      <w:r w:rsidR="00CF3F79" w:rsidRPr="00EA774A">
        <w:rPr>
          <w:rFonts w:ascii="Times New Roman" w:hAnsi="Times New Roman" w:cs="Times New Roman"/>
          <w:sz w:val="24"/>
          <w:szCs w:val="24"/>
        </w:rPr>
        <w:t xml:space="preserve">ется с точки зрения </w:t>
      </w:r>
      <w:r w:rsidRPr="00EA774A">
        <w:rPr>
          <w:rFonts w:ascii="Times New Roman" w:hAnsi="Times New Roman" w:cs="Times New Roman"/>
          <w:sz w:val="24"/>
          <w:szCs w:val="24"/>
        </w:rPr>
        <w:t>покупательной способности</w:t>
      </w:r>
      <w:r w:rsidR="00CF3F79" w:rsidRPr="00EA774A">
        <w:rPr>
          <w:rFonts w:ascii="Times New Roman" w:hAnsi="Times New Roman" w:cs="Times New Roman"/>
          <w:sz w:val="24"/>
          <w:szCs w:val="24"/>
        </w:rPr>
        <w:t xml:space="preserve"> в этих странах</w:t>
      </w:r>
      <w:r w:rsidRPr="00EA774A">
        <w:rPr>
          <w:rFonts w:ascii="Times New Roman" w:hAnsi="Times New Roman" w:cs="Times New Roman"/>
          <w:sz w:val="24"/>
          <w:szCs w:val="24"/>
        </w:rPr>
        <w:t>, и он и</w:t>
      </w:r>
      <w:r w:rsidR="00CF3F79" w:rsidRPr="00EA774A">
        <w:rPr>
          <w:rFonts w:ascii="Times New Roman" w:hAnsi="Times New Roman" w:cs="Times New Roman"/>
          <w:sz w:val="24"/>
          <w:szCs w:val="24"/>
        </w:rPr>
        <w:t>мее</w:t>
      </w:r>
      <w:r w:rsidRPr="00EA774A">
        <w:rPr>
          <w:rFonts w:ascii="Times New Roman" w:hAnsi="Times New Roman" w:cs="Times New Roman"/>
          <w:sz w:val="24"/>
          <w:szCs w:val="24"/>
        </w:rPr>
        <w:t xml:space="preserve">т сильный экономический градиент, так что более богатые страны, как правило, принимают более высокий уровень жизни при определении бедности. Но для того, чтобы последовательно измерять глобальную абсолютную бедность с точки зрения потребления, </w:t>
      </w:r>
      <w:r w:rsidR="00CF3F79" w:rsidRPr="00EA774A">
        <w:rPr>
          <w:rFonts w:ascii="Times New Roman" w:hAnsi="Times New Roman" w:cs="Times New Roman"/>
          <w:sz w:val="24"/>
          <w:szCs w:val="24"/>
        </w:rPr>
        <w:t>мы должны рассматривать два человека с той же покупательной способности по товарам таким же образом</w:t>
      </w:r>
      <w:r w:rsidRPr="00EA774A">
        <w:rPr>
          <w:rFonts w:ascii="Times New Roman" w:hAnsi="Times New Roman" w:cs="Times New Roman"/>
          <w:sz w:val="24"/>
          <w:szCs w:val="24"/>
        </w:rPr>
        <w:t xml:space="preserve"> - как бедным, так и не бедным - даже если они живут в разных странах.</w:t>
      </w:r>
    </w:p>
    <w:p w:rsidR="00CF3F79" w:rsidRPr="00EA774A" w:rsidRDefault="00CF3F79"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Начиная с Доклада о мировом развитии за 1990 год, Всемирный банк стремился применять единый стандарт в измерении крайней нищеты, привязанный к тому, что означает бедность в беднейших странах мира. Благосостояние людей, живущих в разных странах, можно измерять в общих масштабах путем корректировки различий в покупательной способности валют. Обычно используемый стандарт </w:t>
      </w:r>
      <w:r w:rsidR="00AD1A55" w:rsidRPr="00EA774A">
        <w:rPr>
          <w:rFonts w:ascii="Times New Roman" w:hAnsi="Times New Roman" w:cs="Times New Roman"/>
          <w:sz w:val="24"/>
          <w:szCs w:val="24"/>
        </w:rPr>
        <w:t xml:space="preserve"> в размере 1 </w:t>
      </w:r>
      <w:r w:rsidRPr="00EA774A">
        <w:rPr>
          <w:rFonts w:ascii="Times New Roman" w:hAnsi="Times New Roman" w:cs="Times New Roman"/>
          <w:sz w:val="24"/>
          <w:szCs w:val="24"/>
        </w:rPr>
        <w:t>долл</w:t>
      </w:r>
      <w:r w:rsidR="00AD1A55" w:rsidRPr="00EA774A">
        <w:rPr>
          <w:rFonts w:ascii="Times New Roman" w:hAnsi="Times New Roman" w:cs="Times New Roman"/>
          <w:sz w:val="24"/>
          <w:szCs w:val="24"/>
        </w:rPr>
        <w:t>.</w:t>
      </w:r>
      <w:r w:rsidRPr="00EA774A">
        <w:rPr>
          <w:rFonts w:ascii="Times New Roman" w:hAnsi="Times New Roman" w:cs="Times New Roman"/>
          <w:sz w:val="24"/>
          <w:szCs w:val="24"/>
        </w:rPr>
        <w:t xml:space="preserve"> США в день, измеряемый в международных ценах 1985 года и скорректированный на местную валюту с использованием ППС, был выбран для отчета о мировом развитии за 1990 год, поскольку он был типичным для черты бедности в странах с низким доходом в то время.</w:t>
      </w:r>
      <w:r w:rsidR="00AD1A55" w:rsidRPr="00EA774A">
        <w:rPr>
          <w:rFonts w:ascii="Times New Roman" w:hAnsi="Times New Roman" w:cs="Times New Roman"/>
          <w:sz w:val="24"/>
          <w:szCs w:val="24"/>
        </w:rPr>
        <w:t xml:space="preserve"> По мере развития различий в стоимости жизни во всем мире международная черта бедности должна периодически обновляться с использованием новых данных о ценах на ППС для отражения этих изменений. Последнее изменение было в октябре 2015 года, когда Всемирный банк принял 1,90 долл. США в качестве международной черты бедности, используя ППС 2011 года. До этого в обновлении 2008 года международная черта бедности составляла 1,25 долл. США с использованием ППС 2005 года. Меры по борьбе с бедностью, основанные на международных чертах бедности, пытаются сохранить реальную ценность бедности в разных странах, как это делается при проведении сопоставлений с течением времени. Ранние издания индикаторов мирового развития Всемирного банка (WDI) использовали ППС из </w:t>
      </w:r>
      <w:proofErr w:type="spellStart"/>
      <w:r w:rsidR="00AD1A55" w:rsidRPr="00EA774A">
        <w:rPr>
          <w:rFonts w:ascii="Times New Roman" w:hAnsi="Times New Roman" w:cs="Times New Roman"/>
          <w:sz w:val="24"/>
          <w:szCs w:val="24"/>
        </w:rPr>
        <w:t>Penn</w:t>
      </w:r>
      <w:proofErr w:type="spellEnd"/>
      <w:r w:rsidR="00AD1A55" w:rsidRPr="00EA774A">
        <w:rPr>
          <w:rFonts w:ascii="Times New Roman" w:hAnsi="Times New Roman" w:cs="Times New Roman"/>
          <w:sz w:val="24"/>
          <w:szCs w:val="24"/>
        </w:rPr>
        <w:t xml:space="preserve"> </w:t>
      </w:r>
      <w:proofErr w:type="spellStart"/>
      <w:r w:rsidR="00AD1A55" w:rsidRPr="00EA774A">
        <w:rPr>
          <w:rFonts w:ascii="Times New Roman" w:hAnsi="Times New Roman" w:cs="Times New Roman"/>
          <w:sz w:val="24"/>
          <w:szCs w:val="24"/>
        </w:rPr>
        <w:t>World</w:t>
      </w:r>
      <w:proofErr w:type="spellEnd"/>
      <w:r w:rsidR="00AD1A55" w:rsidRPr="00EA774A">
        <w:rPr>
          <w:rFonts w:ascii="Times New Roman" w:hAnsi="Times New Roman" w:cs="Times New Roman"/>
          <w:sz w:val="24"/>
          <w:szCs w:val="24"/>
        </w:rPr>
        <w:t xml:space="preserve"> </w:t>
      </w:r>
      <w:proofErr w:type="spellStart"/>
      <w:r w:rsidR="00AD1A55" w:rsidRPr="00EA774A">
        <w:rPr>
          <w:rFonts w:ascii="Times New Roman" w:hAnsi="Times New Roman" w:cs="Times New Roman"/>
          <w:sz w:val="24"/>
          <w:szCs w:val="24"/>
        </w:rPr>
        <w:t>Tables</w:t>
      </w:r>
      <w:proofErr w:type="spellEnd"/>
      <w:r w:rsidR="00AD1A55" w:rsidRPr="00EA774A">
        <w:rPr>
          <w:rFonts w:ascii="Times New Roman" w:hAnsi="Times New Roman" w:cs="Times New Roman"/>
          <w:sz w:val="24"/>
          <w:szCs w:val="24"/>
        </w:rPr>
        <w:t xml:space="preserve"> для </w:t>
      </w:r>
      <w:r w:rsidR="00AD1A55" w:rsidRPr="00EA774A">
        <w:rPr>
          <w:rFonts w:ascii="Times New Roman" w:hAnsi="Times New Roman" w:cs="Times New Roman"/>
          <w:sz w:val="24"/>
          <w:szCs w:val="24"/>
        </w:rPr>
        <w:lastRenderedPageBreak/>
        <w:t>конвертации значений в местной валюте в эквивалентную покупательную способность, измеренную в долларах США. В более поздних изданиях использовались оценки ППС потребления 1993, 2005 и 2011 годов, подготовленные Программой международных сопоставлений Всемирного банка (</w:t>
      </w:r>
      <w:r w:rsidR="009856C5" w:rsidRPr="00EA774A">
        <w:rPr>
          <w:rFonts w:ascii="Times New Roman" w:hAnsi="Times New Roman" w:cs="Times New Roman"/>
          <w:sz w:val="24"/>
          <w:szCs w:val="24"/>
          <w:lang w:val="en-US"/>
        </w:rPr>
        <w:t>ICP</w:t>
      </w:r>
      <w:r w:rsidR="00AD1A55" w:rsidRPr="00EA774A">
        <w:rPr>
          <w:rFonts w:ascii="Times New Roman" w:hAnsi="Times New Roman" w:cs="Times New Roman"/>
          <w:sz w:val="24"/>
          <w:szCs w:val="24"/>
        </w:rPr>
        <w:t>).</w:t>
      </w:r>
    </w:p>
    <w:p w:rsidR="009856C5" w:rsidRPr="00EA774A" w:rsidRDefault="009856C5" w:rsidP="009856C5">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Комментарии и ограничения:</w:t>
      </w:r>
    </w:p>
    <w:p w:rsidR="00182995" w:rsidRPr="00EA774A" w:rsidRDefault="009856C5"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Пять стран - Бангладеш, Кабо-Верде, Камбоджа, Иордания и Лаос - используют коэффициенты конверсии </w:t>
      </w:r>
      <w:r w:rsidR="00BD058C" w:rsidRPr="00EA774A">
        <w:rPr>
          <w:rFonts w:ascii="Times New Roman" w:hAnsi="Times New Roman" w:cs="Times New Roman"/>
          <w:sz w:val="24"/>
          <w:szCs w:val="24"/>
        </w:rPr>
        <w:t>ППС</w:t>
      </w:r>
      <w:r w:rsidRPr="00EA774A">
        <w:rPr>
          <w:rFonts w:ascii="Times New Roman" w:hAnsi="Times New Roman" w:cs="Times New Roman"/>
          <w:sz w:val="24"/>
          <w:szCs w:val="24"/>
        </w:rPr>
        <w:t xml:space="preserve"> в 2005 году и соответствующие 1,25 долл</w:t>
      </w:r>
      <w:r w:rsidR="0050489B" w:rsidRPr="00EA774A">
        <w:rPr>
          <w:rFonts w:ascii="Times New Roman" w:hAnsi="Times New Roman" w:cs="Times New Roman"/>
          <w:sz w:val="24"/>
          <w:szCs w:val="24"/>
        </w:rPr>
        <w:t>.</w:t>
      </w:r>
      <w:r w:rsidRPr="00EA774A">
        <w:rPr>
          <w:rFonts w:ascii="Times New Roman" w:hAnsi="Times New Roman" w:cs="Times New Roman"/>
          <w:sz w:val="24"/>
          <w:szCs w:val="24"/>
        </w:rPr>
        <w:t xml:space="preserve"> в день и черты бедности в 2 долл</w:t>
      </w:r>
      <w:r w:rsidR="0050489B" w:rsidRPr="00EA774A">
        <w:rPr>
          <w:rFonts w:ascii="Times New Roman" w:hAnsi="Times New Roman" w:cs="Times New Roman"/>
          <w:sz w:val="24"/>
          <w:szCs w:val="24"/>
        </w:rPr>
        <w:t>.</w:t>
      </w:r>
      <w:r w:rsidRPr="00EA774A">
        <w:rPr>
          <w:rFonts w:ascii="Times New Roman" w:hAnsi="Times New Roman" w:cs="Times New Roman"/>
          <w:sz w:val="24"/>
          <w:szCs w:val="24"/>
        </w:rPr>
        <w:t xml:space="preserve"> США в день. Это связано с большими отклонениями в темпах изменения коэффициентов </w:t>
      </w:r>
      <w:r w:rsidR="00BD058C" w:rsidRPr="00EA774A">
        <w:rPr>
          <w:rFonts w:ascii="Times New Roman" w:hAnsi="Times New Roman" w:cs="Times New Roman"/>
          <w:sz w:val="24"/>
          <w:szCs w:val="24"/>
        </w:rPr>
        <w:t>ППС</w:t>
      </w:r>
      <w:r w:rsidRPr="00EA774A">
        <w:rPr>
          <w:rFonts w:ascii="Times New Roman" w:hAnsi="Times New Roman" w:cs="Times New Roman"/>
          <w:sz w:val="24"/>
          <w:szCs w:val="24"/>
        </w:rPr>
        <w:t xml:space="preserve"> по отношению к темпам изменения внутренних индексов потребительских цен. См. </w:t>
      </w:r>
      <w:r w:rsidR="00BD058C" w:rsidRPr="00EA774A">
        <w:rPr>
          <w:rFonts w:ascii="Times New Roman" w:hAnsi="Times New Roman" w:cs="Times New Roman"/>
          <w:sz w:val="24"/>
          <w:szCs w:val="24"/>
        </w:rPr>
        <w:t>вкладку</w:t>
      </w:r>
      <w:r w:rsidRPr="00EA774A">
        <w:rPr>
          <w:rFonts w:ascii="Times New Roman" w:hAnsi="Times New Roman" w:cs="Times New Roman"/>
          <w:sz w:val="24"/>
          <w:szCs w:val="24"/>
        </w:rPr>
        <w:t xml:space="preserve"> 1.1 в Глобальном отчете о мониторинге 2015/2016 (http://www.worldbank.org/en/publication/globalmonitoring-report) для подробного объяснения.</w:t>
      </w:r>
    </w:p>
    <w:p w:rsidR="00BD058C" w:rsidRPr="00EA774A" w:rsidRDefault="00BD058C" w:rsidP="00815487">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Несмотря на прогресс в последнее десятилетие, все еще остается проблема измерения бедности. Необходимо существенно повысить своевременность, частоту, качество и сопоставимость обследований домашних хозяйств, особенно в беднейших странах. Доступность и качество данных мониторинга нищеты остаются низкими в малых государствах, странах с хрупкой ситуацией и странах с низким уровнем дохода и даже в некоторых странах со средним уровнем дохода. Низкая частота и отсутствие сопоставимости данных, имеющихся в некоторых странах, создают неопределенность в отношении масштабов сокращения масштабов нищеты.</w:t>
      </w:r>
    </w:p>
    <w:p w:rsidR="00182995" w:rsidRPr="00EA774A" w:rsidRDefault="00BD058C" w:rsidP="0050489B">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Помимо частоты и своевременности данных обследований возникают другие проблемы с качеством данных при измерении уровня жизни домохозяйства. В рамках обследований задаются подробные вопросы об источниках доходов и </w:t>
      </w:r>
      <w:r w:rsidR="0050489B" w:rsidRPr="00EA774A">
        <w:rPr>
          <w:rFonts w:ascii="Times New Roman" w:hAnsi="Times New Roman" w:cs="Times New Roman"/>
          <w:sz w:val="24"/>
          <w:szCs w:val="24"/>
        </w:rPr>
        <w:t>путей их растрат</w:t>
      </w:r>
      <w:r w:rsidRPr="00EA774A">
        <w:rPr>
          <w:rFonts w:ascii="Times New Roman" w:hAnsi="Times New Roman" w:cs="Times New Roman"/>
          <w:sz w:val="24"/>
          <w:szCs w:val="24"/>
        </w:rPr>
        <w:t>, которые должны быть тщательно учтены обученным персоналом. Доход обычно сложн</w:t>
      </w:r>
      <w:r w:rsidR="0050489B" w:rsidRPr="00EA774A">
        <w:rPr>
          <w:rFonts w:ascii="Times New Roman" w:hAnsi="Times New Roman" w:cs="Times New Roman"/>
          <w:sz w:val="24"/>
          <w:szCs w:val="24"/>
        </w:rPr>
        <w:t xml:space="preserve">о измерить крайне точно, </w:t>
      </w:r>
      <w:r w:rsidRPr="00EA774A">
        <w:rPr>
          <w:rFonts w:ascii="Times New Roman" w:hAnsi="Times New Roman" w:cs="Times New Roman"/>
          <w:sz w:val="24"/>
          <w:szCs w:val="24"/>
        </w:rPr>
        <w:t xml:space="preserve">а потребление приближается к понятию уровня жизни. </w:t>
      </w:r>
      <w:r w:rsidR="0050489B" w:rsidRPr="00EA774A">
        <w:rPr>
          <w:rFonts w:ascii="Times New Roman" w:hAnsi="Times New Roman" w:cs="Times New Roman"/>
          <w:sz w:val="24"/>
          <w:szCs w:val="24"/>
        </w:rPr>
        <w:t>Также</w:t>
      </w:r>
      <w:r w:rsidRPr="00EA774A">
        <w:rPr>
          <w:rFonts w:ascii="Times New Roman" w:hAnsi="Times New Roman" w:cs="Times New Roman"/>
          <w:sz w:val="24"/>
          <w:szCs w:val="24"/>
        </w:rPr>
        <w:t xml:space="preserve"> доход может меняться со временем, даже если уровень жизни не изменится. Но данные о потреблении не всегда доступны: последние оценки, представленные здесь, используют данные о потреблении примерно для двух третей стран.</w:t>
      </w:r>
    </w:p>
    <w:p w:rsidR="0050489B" w:rsidRPr="00EA774A" w:rsidRDefault="0050489B" w:rsidP="0050489B">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Однако даже подобные опросы не могут быть строго сопоставимы из-за различий в сроках или качестве и подготовки переписчиков. Сравнение стран на разных уровнях развития также представляет собой потенциальную проблему из-за различий в относительной важности потребления нерыночных товаров. Местная рыночная стоимость всего потребления в натуральном выражении (включая собственное производство, особенно важно в слаборазвитых сельских экономиках) должна быть включена в общие расходы на </w:t>
      </w:r>
      <w:r w:rsidRPr="00EA774A">
        <w:rPr>
          <w:rFonts w:ascii="Times New Roman" w:hAnsi="Times New Roman" w:cs="Times New Roman"/>
          <w:sz w:val="24"/>
          <w:szCs w:val="24"/>
        </w:rPr>
        <w:lastRenderedPageBreak/>
        <w:t>потребление, но может и не быть. Большинство данных обследования теперь включают оценки потребления или доходов от собственного производства, но методы оценки различаются.</w:t>
      </w:r>
    </w:p>
    <w:p w:rsidR="00C11187" w:rsidRPr="00EA774A" w:rsidRDefault="00C11187" w:rsidP="0050489B">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Методология</w:t>
      </w:r>
    </w:p>
    <w:p w:rsidR="00C11187" w:rsidRPr="00EA774A" w:rsidRDefault="00C11187" w:rsidP="0050489B">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Метод расчета:</w:t>
      </w:r>
    </w:p>
    <w:p w:rsidR="00C11187" w:rsidRPr="00EA774A" w:rsidRDefault="00C11187" w:rsidP="00C5582C">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Для последовательного измерения масштабов нищеты в разных странах, международные меры Всемирного банка применяют общий стандарт, закрепленный за тем, что означает «бедность» в самых бедных странах мира. Первоначальная черта в «1 доллар в день» была основана на компиляции национальных черт бедности только для 22 развивающихся стран, в основном из академических исследований 1980-х годов (</w:t>
      </w:r>
      <w:proofErr w:type="spellStart"/>
      <w:r w:rsidRPr="00EA774A">
        <w:rPr>
          <w:rFonts w:ascii="Times New Roman" w:hAnsi="Times New Roman" w:cs="Times New Roman"/>
          <w:sz w:val="24"/>
          <w:szCs w:val="24"/>
        </w:rPr>
        <w:t>Ravallion</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et</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al</w:t>
      </w:r>
      <w:proofErr w:type="spellEnd"/>
      <w:r w:rsidRPr="00EA774A">
        <w:rPr>
          <w:rFonts w:ascii="Times New Roman" w:hAnsi="Times New Roman" w:cs="Times New Roman"/>
          <w:sz w:val="24"/>
          <w:szCs w:val="24"/>
        </w:rPr>
        <w:t xml:space="preserve">., 1991). Хотя это было лучшее, что можно было сделать в то время, образец вряд ли представлял развивающиеся страны даже в 1980-х годах. С тех пор национальные черты бедности были разработаны для многих других стран. На основе новой подборки национальных </w:t>
      </w:r>
      <w:r w:rsidR="00C5582C" w:rsidRPr="00EA774A">
        <w:rPr>
          <w:rFonts w:ascii="Times New Roman" w:hAnsi="Times New Roman" w:cs="Times New Roman"/>
          <w:sz w:val="24"/>
          <w:szCs w:val="24"/>
        </w:rPr>
        <w:t>черт</w:t>
      </w:r>
      <w:r w:rsidRPr="00EA774A">
        <w:rPr>
          <w:rFonts w:ascii="Times New Roman" w:hAnsi="Times New Roman" w:cs="Times New Roman"/>
          <w:sz w:val="24"/>
          <w:szCs w:val="24"/>
        </w:rPr>
        <w:t xml:space="preserve"> для 75 развивающихся стран </w:t>
      </w:r>
      <w:proofErr w:type="spellStart"/>
      <w:r w:rsidRPr="00EA774A">
        <w:rPr>
          <w:rFonts w:ascii="Times New Roman" w:hAnsi="Times New Roman" w:cs="Times New Roman"/>
          <w:sz w:val="24"/>
          <w:szCs w:val="24"/>
        </w:rPr>
        <w:t>Раваллион</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Чен</w:t>
      </w:r>
      <w:proofErr w:type="spellEnd"/>
      <w:r w:rsidRPr="00EA774A">
        <w:rPr>
          <w:rFonts w:ascii="Times New Roman" w:hAnsi="Times New Roman" w:cs="Times New Roman"/>
          <w:sz w:val="24"/>
          <w:szCs w:val="24"/>
        </w:rPr>
        <w:t xml:space="preserve"> и </w:t>
      </w:r>
      <w:proofErr w:type="spellStart"/>
      <w:r w:rsidRPr="00EA774A">
        <w:rPr>
          <w:rFonts w:ascii="Times New Roman" w:hAnsi="Times New Roman" w:cs="Times New Roman"/>
          <w:sz w:val="24"/>
          <w:szCs w:val="24"/>
        </w:rPr>
        <w:t>Санграула</w:t>
      </w:r>
      <w:proofErr w:type="spellEnd"/>
      <w:r w:rsidRPr="00EA774A">
        <w:rPr>
          <w:rFonts w:ascii="Times New Roman" w:hAnsi="Times New Roman" w:cs="Times New Roman"/>
          <w:sz w:val="24"/>
          <w:szCs w:val="24"/>
        </w:rPr>
        <w:t xml:space="preserve"> (РКС) (2009 г.) предложили новую международную черту бедности в размере 1,25 долл. США в день. </w:t>
      </w:r>
      <w:r w:rsidR="00C5582C" w:rsidRPr="00EA774A">
        <w:rPr>
          <w:rFonts w:ascii="Times New Roman" w:hAnsi="Times New Roman" w:cs="Times New Roman"/>
          <w:sz w:val="24"/>
          <w:szCs w:val="24"/>
        </w:rPr>
        <w:t>Это средняя черта бедности для самых бедных 15 стран в их наборе данных.</w:t>
      </w:r>
    </w:p>
    <w:p w:rsidR="00C5582C" w:rsidRPr="00EA774A" w:rsidRDefault="00C5582C" w:rsidP="00C5582C">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Нынешняя крайняя черта бедности установлена в размере 1,90 долл. США в день в условиях ППС в 2011 году, которая представляет собой среднее значение национальных черт бедности, обнаруженных в тех же самых беднейших 15 странах, что оценивается по потреблению на душу населения. Новая черта бедности поддерживает тот же стандарт для крайней нищеты - черты бедности, характерные для беднейших стран мира, - но обновляет ее, используя самую последнюю информацию о стоимости жизни в развивающихся странах.</w:t>
      </w:r>
    </w:p>
    <w:p w:rsidR="00C5582C" w:rsidRPr="00EA774A" w:rsidRDefault="00C5582C" w:rsidP="00C5582C">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При измерении международной бедности в стране международная черта бедности в ППС конвертируется в местные валюты в 2011 году и затем преобразуется в цены, преобладающие во время соответствующего обследования домашних хозяйств, с использованием наилучшего доступного индекса потребительских цен (ИПЦ). (Эквивалентно, данные опроса о потреблении или доходах домохозяйства в отчетном году выражены в ценах базового года </w:t>
      </w:r>
      <w:r w:rsidRPr="00EA774A">
        <w:rPr>
          <w:rFonts w:ascii="Times New Roman" w:hAnsi="Times New Roman" w:cs="Times New Roman"/>
          <w:sz w:val="24"/>
          <w:szCs w:val="24"/>
          <w:lang w:val="en-US"/>
        </w:rPr>
        <w:t>ICP</w:t>
      </w:r>
      <w:r w:rsidRPr="00EA774A">
        <w:rPr>
          <w:rFonts w:ascii="Times New Roman" w:hAnsi="Times New Roman" w:cs="Times New Roman"/>
          <w:sz w:val="24"/>
          <w:szCs w:val="24"/>
        </w:rPr>
        <w:t xml:space="preserve">, а затем конвертированы в ППС в долл. США). Затем уровень бедности рассчитывается на основе этого опроса. Все </w:t>
      </w:r>
      <w:proofErr w:type="spellStart"/>
      <w:r w:rsidRPr="00EA774A">
        <w:rPr>
          <w:rFonts w:ascii="Times New Roman" w:hAnsi="Times New Roman" w:cs="Times New Roman"/>
          <w:sz w:val="24"/>
          <w:szCs w:val="24"/>
        </w:rPr>
        <w:t>межвременные</w:t>
      </w:r>
      <w:proofErr w:type="spellEnd"/>
      <w:r w:rsidRPr="00EA774A">
        <w:rPr>
          <w:rFonts w:ascii="Times New Roman" w:hAnsi="Times New Roman" w:cs="Times New Roman"/>
          <w:sz w:val="24"/>
          <w:szCs w:val="24"/>
        </w:rPr>
        <w:t xml:space="preserve"> сопоставления являются реальными, как оценивается с использованием ИПЦ для конкретной страны. Методы интерполяции/экстраполяции используются для выравнивания оценок, основанных на исследованиях, с этими отчетными годами.</w:t>
      </w:r>
    </w:p>
    <w:p w:rsidR="007E531E" w:rsidRPr="00EA774A" w:rsidRDefault="00C5582C" w:rsidP="00C5582C">
      <w:pPr>
        <w:pStyle w:val="a3"/>
        <w:spacing w:after="120" w:line="360" w:lineRule="auto"/>
        <w:jc w:val="both"/>
        <w:rPr>
          <w:rFonts w:ascii="Times New Roman" w:hAnsi="Times New Roman" w:cs="Times New Roman"/>
          <w:b/>
          <w:sz w:val="24"/>
          <w:szCs w:val="24"/>
        </w:rPr>
      </w:pPr>
      <w:proofErr w:type="spellStart"/>
      <w:r w:rsidRPr="00EA774A">
        <w:rPr>
          <w:rFonts w:ascii="Times New Roman" w:hAnsi="Times New Roman" w:cs="Times New Roman"/>
          <w:b/>
          <w:sz w:val="24"/>
          <w:szCs w:val="24"/>
        </w:rPr>
        <w:lastRenderedPageBreak/>
        <w:t>Дезагрегация</w:t>
      </w:r>
      <w:proofErr w:type="spellEnd"/>
      <w:r w:rsidRPr="00EA774A">
        <w:rPr>
          <w:rFonts w:ascii="Times New Roman" w:hAnsi="Times New Roman" w:cs="Times New Roman"/>
          <w:b/>
          <w:sz w:val="24"/>
          <w:szCs w:val="24"/>
        </w:rPr>
        <w:t>:</w:t>
      </w:r>
    </w:p>
    <w:p w:rsidR="00C5582C" w:rsidRPr="00EA774A" w:rsidRDefault="007E531E" w:rsidP="00C5582C">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sz w:val="24"/>
          <w:szCs w:val="24"/>
        </w:rPr>
        <w:t>Всемирный банк</w:t>
      </w:r>
      <w:r w:rsidR="00C5582C" w:rsidRPr="00EA774A">
        <w:rPr>
          <w:rFonts w:ascii="Times New Roman" w:hAnsi="Times New Roman" w:cs="Times New Roman"/>
          <w:sz w:val="24"/>
          <w:szCs w:val="24"/>
        </w:rPr>
        <w:t xml:space="preserve"> ведет </w:t>
      </w:r>
      <w:r w:rsidRPr="00EA774A">
        <w:rPr>
          <w:rFonts w:ascii="Times New Roman" w:hAnsi="Times New Roman" w:cs="Times New Roman"/>
          <w:sz w:val="24"/>
          <w:szCs w:val="24"/>
        </w:rPr>
        <w:t>разработки</w:t>
      </w:r>
      <w:r w:rsidR="00C5582C" w:rsidRPr="00EA774A">
        <w:rPr>
          <w:rFonts w:ascii="Times New Roman" w:hAnsi="Times New Roman" w:cs="Times New Roman"/>
          <w:sz w:val="24"/>
          <w:szCs w:val="24"/>
        </w:rPr>
        <w:t xml:space="preserve"> по дезагрегированной оценке бедности.</w:t>
      </w:r>
    </w:p>
    <w:p w:rsidR="00C5582C" w:rsidRPr="00EA774A" w:rsidRDefault="007E531E" w:rsidP="00C5582C">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Обработка отсутствующих значений:</w:t>
      </w:r>
    </w:p>
    <w:p w:rsidR="007E531E" w:rsidRPr="00EA774A" w:rsidRDefault="007E531E" w:rsidP="007E531E">
      <w:pPr>
        <w:pStyle w:val="a3"/>
        <w:numPr>
          <w:ilvl w:val="0"/>
          <w:numId w:val="1"/>
        </w:numPr>
        <w:spacing w:after="120" w:line="360" w:lineRule="auto"/>
        <w:jc w:val="both"/>
        <w:rPr>
          <w:rFonts w:ascii="Times New Roman" w:hAnsi="Times New Roman" w:cs="Times New Roman"/>
          <w:i/>
          <w:sz w:val="24"/>
          <w:szCs w:val="24"/>
        </w:rPr>
      </w:pPr>
      <w:r w:rsidRPr="00EA774A">
        <w:rPr>
          <w:rFonts w:ascii="Times New Roman" w:hAnsi="Times New Roman" w:cs="Times New Roman"/>
          <w:i/>
          <w:sz w:val="24"/>
          <w:szCs w:val="24"/>
        </w:rPr>
        <w:t>На уровне страны</w:t>
      </w:r>
    </w:p>
    <w:p w:rsidR="007E531E" w:rsidRPr="00EA774A" w:rsidRDefault="007E531E"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В традиционном смысле нет «вменения» в отсутствие данных о стране. Однако для генерации региональных и глобальных показателей за отчетные </w:t>
      </w:r>
      <w:proofErr w:type="gramStart"/>
      <w:r w:rsidRPr="00EA774A">
        <w:rPr>
          <w:rFonts w:ascii="Times New Roman" w:hAnsi="Times New Roman" w:cs="Times New Roman"/>
          <w:sz w:val="24"/>
          <w:szCs w:val="24"/>
        </w:rPr>
        <w:t>годы</w:t>
      </w:r>
      <w:proofErr w:type="gramEnd"/>
      <w:r w:rsidRPr="00EA774A">
        <w:rPr>
          <w:rFonts w:ascii="Times New Roman" w:hAnsi="Times New Roman" w:cs="Times New Roman"/>
          <w:sz w:val="24"/>
          <w:szCs w:val="24"/>
        </w:rPr>
        <w:t xml:space="preserve"> данные на уровне страны вменены в течение лет, когда опросы не проводятся. Эти вмененные данные должны использоваться для агрегации, но не для замены фактических данных опроса. </w:t>
      </w:r>
      <w:proofErr w:type="gramStart"/>
      <w:r w:rsidRPr="00EA774A">
        <w:rPr>
          <w:rFonts w:ascii="Times New Roman" w:hAnsi="Times New Roman" w:cs="Times New Roman"/>
          <w:sz w:val="24"/>
          <w:szCs w:val="24"/>
        </w:rPr>
        <w:t>В следующем разделе, посвященном обработке отсутствующих значений на региональном и глобальном уровнях, содержится более подробная информация о методе вменения.</w:t>
      </w:r>
      <w:proofErr w:type="gramEnd"/>
    </w:p>
    <w:p w:rsidR="007E531E" w:rsidRPr="00EA774A" w:rsidRDefault="007E531E" w:rsidP="007E531E">
      <w:pPr>
        <w:pStyle w:val="a3"/>
        <w:numPr>
          <w:ilvl w:val="0"/>
          <w:numId w:val="1"/>
        </w:numPr>
        <w:spacing w:after="120" w:line="360" w:lineRule="auto"/>
        <w:jc w:val="both"/>
        <w:rPr>
          <w:rFonts w:ascii="Times New Roman" w:hAnsi="Times New Roman" w:cs="Times New Roman"/>
          <w:i/>
          <w:sz w:val="24"/>
          <w:szCs w:val="24"/>
        </w:rPr>
      </w:pPr>
      <w:r w:rsidRPr="00EA774A">
        <w:rPr>
          <w:rFonts w:ascii="Times New Roman" w:hAnsi="Times New Roman" w:cs="Times New Roman"/>
          <w:i/>
          <w:sz w:val="24"/>
          <w:szCs w:val="24"/>
        </w:rPr>
        <w:t>На региональном и глобальном уровнях</w:t>
      </w:r>
    </w:p>
    <w:p w:rsidR="007E531E" w:rsidRPr="00EA774A" w:rsidRDefault="007E531E"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Чтобы сравнить показатели бедности в разных странах и вычислить региональные показатели, оценки стран должны сначала «выстраиваться в очередь» на общий отчетный год, интерполирова</w:t>
      </w:r>
      <w:r w:rsidR="00EA2ED3" w:rsidRPr="00EA774A">
        <w:rPr>
          <w:rFonts w:ascii="Times New Roman" w:hAnsi="Times New Roman" w:cs="Times New Roman"/>
          <w:sz w:val="24"/>
          <w:szCs w:val="24"/>
        </w:rPr>
        <w:t>ние</w:t>
      </w:r>
      <w:r w:rsidRPr="00EA774A">
        <w:rPr>
          <w:rFonts w:ascii="Times New Roman" w:hAnsi="Times New Roman" w:cs="Times New Roman"/>
          <w:sz w:val="24"/>
          <w:szCs w:val="24"/>
        </w:rPr>
        <w:t xml:space="preserve"> для стран, в которых данные обследования недоступны в отчетном году, но доступны либо до, </w:t>
      </w:r>
      <w:r w:rsidR="00EA2ED3" w:rsidRPr="00EA774A">
        <w:rPr>
          <w:rFonts w:ascii="Times New Roman" w:hAnsi="Times New Roman" w:cs="Times New Roman"/>
          <w:sz w:val="24"/>
          <w:szCs w:val="24"/>
        </w:rPr>
        <w:t xml:space="preserve">либо </w:t>
      </w:r>
      <w:r w:rsidRPr="00EA774A">
        <w:rPr>
          <w:rFonts w:ascii="Times New Roman" w:hAnsi="Times New Roman" w:cs="Times New Roman"/>
          <w:sz w:val="24"/>
          <w:szCs w:val="24"/>
        </w:rPr>
        <w:t>после, либо и то и другое. Чем больше данных опроса доступно (т.е. чем больше данных за разные годы), тем точнее интерполяция.</w:t>
      </w:r>
    </w:p>
    <w:p w:rsidR="00EA2ED3" w:rsidRPr="00EA774A" w:rsidRDefault="00EA2ED3"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Процесс требует корректировки среднего дохода или расходов, наблюдаемых в отчетном году, с помощью фактора роста для определения ненаблюдаемого уровня в отчетном году. Таким образом, для реализации этого процесса требуются два предположения: нейтральный рост с распределением и реальный темп роста между датой опроса и отчетным годом.</w:t>
      </w:r>
    </w:p>
    <w:p w:rsidR="00EA2ED3" w:rsidRPr="00EA774A" w:rsidRDefault="00EA2ED3"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Рост, основанный на распределении, подразумевает, что уровни доходов или расходов корректируются для роста, предполагая, что лежащее в основе относительное распределение доходов или расходов, наблюдаемых в годы исследования, остается неизменным. В соответствии с этим предположением, нетрудно интерполировать оценку бедности в данном справочном году, подразумеваемую определенным темпом роста доходов или расходов. Темпы изменения реального потребления на душу населения должны основываться на изменении реального потребления, которое измеряется путем сопоставления данных обследований стран в разные годы. На практике, однако, данные обследований в большинстве стран недоступны на ежегодной основе. Поэтому вместо этого используется изменение частного потребления на душу населения, измеряемое из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Несмотря на то, что не может быть никакой гарантии того, что </w:t>
      </w:r>
      <w:r w:rsidRPr="00EA774A">
        <w:rPr>
          <w:rFonts w:ascii="Times New Roman" w:hAnsi="Times New Roman" w:cs="Times New Roman"/>
          <w:sz w:val="24"/>
          <w:szCs w:val="24"/>
        </w:rPr>
        <w:lastRenderedPageBreak/>
        <w:t xml:space="preserve">измеряемая на основе обследования мера дохода или потребления изменяется точно так же, как и личное потребление в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это, </w:t>
      </w:r>
      <w:r w:rsidR="00421E69" w:rsidRPr="00EA774A">
        <w:rPr>
          <w:rFonts w:ascii="Times New Roman" w:hAnsi="Times New Roman" w:cs="Times New Roman"/>
          <w:sz w:val="24"/>
          <w:szCs w:val="24"/>
        </w:rPr>
        <w:t>скорее всего</w:t>
      </w:r>
      <w:r w:rsidRPr="00EA774A">
        <w:rPr>
          <w:rFonts w:ascii="Times New Roman" w:hAnsi="Times New Roman" w:cs="Times New Roman"/>
          <w:sz w:val="24"/>
          <w:szCs w:val="24"/>
        </w:rPr>
        <w:t>, лучший вариант.</w:t>
      </w:r>
    </w:p>
    <w:p w:rsidR="00421E69" w:rsidRPr="00EA774A" w:rsidRDefault="00421E69"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Когда базовый год приходится на два года исследования, оценка среднего потребления в отчетном году строится путем экстраполяции средств, полученных в ходе опросов вперед и назад к отчетному году. Второй шаг заключается в том, чтобы вычислить уровень бедности </w:t>
      </w:r>
      <w:r w:rsidR="007B703B" w:rsidRPr="00EA774A">
        <w:rPr>
          <w:rFonts w:ascii="Times New Roman" w:hAnsi="Times New Roman" w:cs="Times New Roman"/>
          <w:sz w:val="24"/>
          <w:szCs w:val="24"/>
        </w:rPr>
        <w:t xml:space="preserve">по численности населения </w:t>
      </w:r>
      <w:r w:rsidRPr="00EA774A">
        <w:rPr>
          <w:rFonts w:ascii="Times New Roman" w:hAnsi="Times New Roman" w:cs="Times New Roman"/>
          <w:sz w:val="24"/>
          <w:szCs w:val="24"/>
        </w:rPr>
        <w:t xml:space="preserve">в отчетный год после нормализации распределений, наблюдаемых в течение двух лет исследования, по значению базового года. Это дает две оценки уровня бедности </w:t>
      </w:r>
      <w:r w:rsidR="007B703B" w:rsidRPr="00EA774A">
        <w:rPr>
          <w:rFonts w:ascii="Times New Roman" w:hAnsi="Times New Roman" w:cs="Times New Roman"/>
          <w:sz w:val="24"/>
          <w:szCs w:val="24"/>
        </w:rPr>
        <w:t>по численности населения</w:t>
      </w:r>
      <w:r w:rsidRPr="00EA774A">
        <w:rPr>
          <w:rFonts w:ascii="Times New Roman" w:hAnsi="Times New Roman" w:cs="Times New Roman"/>
          <w:sz w:val="24"/>
          <w:szCs w:val="24"/>
        </w:rPr>
        <w:t xml:space="preserve"> в отчетном году. Конечная информация о численности нищеты за отчетные годы представляет собой линейную интерполяцию этих двух. Когда доступны данные только из одного года исследования, среднее значение базового года основано на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опроса, применяя темпы роста частного потребления на душу населения из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Затем оценка уровня базового года основывается на этом значении и распределении, наблюдаемом в течение одного года исследования. </w:t>
      </w:r>
      <w:r w:rsidR="007B703B" w:rsidRPr="00EA774A">
        <w:rPr>
          <w:rFonts w:ascii="Times New Roman" w:hAnsi="Times New Roman" w:cs="Times New Roman"/>
          <w:sz w:val="24"/>
          <w:szCs w:val="24"/>
        </w:rPr>
        <w:t>Чем лучше охват данных по количеству и частоте имеющихся обследований, тем точнее этот процесс выстраивания данных и более надежные будут региональные оценки.</w:t>
      </w:r>
    </w:p>
    <w:p w:rsidR="007B703B" w:rsidRPr="00EA774A" w:rsidRDefault="007B703B"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Совокупный коэффициент по численности населения для региона представляет собой взвешенное по среднему значение показателей численности населения в разных странах этого региона. Количество бедных в каждом регионе является продуктом индекса численности населения региона и общего регионального населения. Это предполагает, что процентная ставка для страны без обследования домашних хозяйств является средним по региону.</w:t>
      </w:r>
    </w:p>
    <w:p w:rsidR="007B703B" w:rsidRPr="00EA774A" w:rsidRDefault="007B703B" w:rsidP="007E531E">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Региональные показатели:</w:t>
      </w:r>
    </w:p>
    <w:p w:rsidR="007B703B" w:rsidRPr="00EA774A" w:rsidRDefault="007B703B"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Поскольку опросы не проводятся каждый год в большинстве стран, оценки бедности должны быть получены в течение ряда лет путем интерполяции или экстраполяции с использованием данных национальных данных. Эти оценки для ряда лет затем объединены с региональными и глобальными числами. Региональные и глобальные показатели представляют собой средневзвешенные по совокупности значения.</w:t>
      </w:r>
    </w:p>
    <w:p w:rsidR="007B703B" w:rsidRPr="00EA774A" w:rsidRDefault="007B703B" w:rsidP="007E531E">
      <w:pPr>
        <w:pStyle w:val="a3"/>
        <w:spacing w:after="120" w:line="360" w:lineRule="auto"/>
        <w:jc w:val="both"/>
        <w:rPr>
          <w:rFonts w:ascii="Times New Roman" w:hAnsi="Times New Roman" w:cs="Times New Roman"/>
          <w:b/>
          <w:sz w:val="24"/>
          <w:szCs w:val="24"/>
        </w:rPr>
      </w:pPr>
      <w:r w:rsidRPr="00EA774A">
        <w:rPr>
          <w:rFonts w:ascii="Times New Roman" w:hAnsi="Times New Roman" w:cs="Times New Roman"/>
          <w:b/>
          <w:sz w:val="24"/>
          <w:szCs w:val="24"/>
        </w:rPr>
        <w:t>Источники расхождения:</w:t>
      </w:r>
    </w:p>
    <w:p w:rsidR="00EA774A" w:rsidRPr="00EA774A" w:rsidRDefault="00EA774A" w:rsidP="007E531E">
      <w:pPr>
        <w:pStyle w:val="a3"/>
        <w:spacing w:after="120" w:line="360" w:lineRule="auto"/>
        <w:jc w:val="both"/>
        <w:rPr>
          <w:rFonts w:ascii="Times New Roman" w:hAnsi="Times New Roman" w:cs="Times New Roman"/>
          <w:sz w:val="24"/>
          <w:szCs w:val="24"/>
        </w:rPr>
      </w:pPr>
      <w:r w:rsidRPr="00EA774A">
        <w:rPr>
          <w:rFonts w:ascii="Times New Roman" w:hAnsi="Times New Roman" w:cs="Times New Roman"/>
          <w:sz w:val="24"/>
          <w:szCs w:val="24"/>
        </w:rPr>
        <w:t xml:space="preserve">Национальная бедность - это другая концепция, чем глобальная нищета. Национальный уровень бедности определяется по отдельным чертам бедности в местных валютах, которые в разных странах различны и отличаются от международной черты бедности </w:t>
      </w:r>
      <w:proofErr w:type="gramStart"/>
      <w:r w:rsidRPr="00EA774A">
        <w:rPr>
          <w:rFonts w:ascii="Times New Roman" w:hAnsi="Times New Roman" w:cs="Times New Roman"/>
          <w:sz w:val="24"/>
          <w:szCs w:val="24"/>
        </w:rPr>
        <w:t>в</w:t>
      </w:r>
      <w:proofErr w:type="gramEnd"/>
      <w:r w:rsidRPr="00EA774A">
        <w:rPr>
          <w:rFonts w:ascii="Times New Roman" w:hAnsi="Times New Roman" w:cs="Times New Roman"/>
          <w:sz w:val="24"/>
          <w:szCs w:val="24"/>
        </w:rPr>
        <w:t xml:space="preserve"> </w:t>
      </w:r>
      <w:proofErr w:type="gramStart"/>
      <w:r w:rsidRPr="00EA774A">
        <w:rPr>
          <w:rFonts w:ascii="Times New Roman" w:hAnsi="Times New Roman" w:cs="Times New Roman"/>
          <w:sz w:val="24"/>
          <w:szCs w:val="24"/>
        </w:rPr>
        <w:lastRenderedPageBreak/>
        <w:t>размере</w:t>
      </w:r>
      <w:proofErr w:type="gramEnd"/>
      <w:r w:rsidRPr="00EA774A">
        <w:rPr>
          <w:rFonts w:ascii="Times New Roman" w:hAnsi="Times New Roman" w:cs="Times New Roman"/>
          <w:sz w:val="24"/>
          <w:szCs w:val="24"/>
        </w:rPr>
        <w:t xml:space="preserve"> 1,90 долл. США в день. Таким образом, уровень национальной бедности нельзя сравнивать по странам или с уровнем бедности в 1,90 долл. в день.</w:t>
      </w:r>
    </w:p>
    <w:p w:rsidR="007B703B" w:rsidRPr="00EA774A" w:rsidRDefault="00EA774A" w:rsidP="00EA774A">
      <w:pPr>
        <w:rPr>
          <w:rFonts w:ascii="Times New Roman" w:eastAsia="Arial Unicode MS" w:hAnsi="Times New Roman" w:cs="Times New Roman"/>
          <w:b/>
          <w:color w:val="000000"/>
          <w:sz w:val="24"/>
          <w:szCs w:val="24"/>
          <w:bdr w:val="nil"/>
          <w:lang w:eastAsia="ru-RU"/>
        </w:rPr>
      </w:pPr>
      <w:r w:rsidRPr="00EA774A">
        <w:rPr>
          <w:rFonts w:ascii="Times New Roman" w:eastAsia="Arial Unicode MS" w:hAnsi="Times New Roman" w:cs="Times New Roman"/>
          <w:b/>
          <w:color w:val="000000"/>
          <w:sz w:val="24"/>
          <w:szCs w:val="24"/>
          <w:bdr w:val="nil"/>
          <w:lang w:eastAsia="ru-RU"/>
        </w:rPr>
        <w:t>Источники данных:</w:t>
      </w:r>
    </w:p>
    <w:p w:rsidR="00EA774A" w:rsidRPr="00EA774A" w:rsidRDefault="00EA774A" w:rsidP="00EA774A">
      <w:pPr>
        <w:spacing w:line="360" w:lineRule="auto"/>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Описание:</w:t>
      </w:r>
    </w:p>
    <w:p w:rsidR="00EA774A" w:rsidRDefault="00EA774A" w:rsidP="00EA774A">
      <w:pPr>
        <w:spacing w:line="36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Всемирный банк обычно получает данные из национальных статистических управлений (НС</w:t>
      </w:r>
      <w:r>
        <w:rPr>
          <w:rFonts w:ascii="Times New Roman" w:eastAsia="Arial Unicode MS" w:hAnsi="Times New Roman" w:cs="Times New Roman"/>
          <w:color w:val="000000"/>
          <w:sz w:val="24"/>
          <w:szCs w:val="24"/>
          <w:bdr w:val="nil"/>
          <w:lang w:eastAsia="ru-RU"/>
        </w:rPr>
        <w:t>У</w:t>
      </w:r>
      <w:r w:rsidRPr="00EA774A">
        <w:rPr>
          <w:rFonts w:ascii="Times New Roman" w:eastAsia="Arial Unicode MS" w:hAnsi="Times New Roman" w:cs="Times New Roman"/>
          <w:color w:val="000000"/>
          <w:sz w:val="24"/>
          <w:szCs w:val="24"/>
          <w:bdr w:val="nil"/>
          <w:lang w:eastAsia="ru-RU"/>
        </w:rPr>
        <w:t>) напрямую. В других случаях он использует данные НС</w:t>
      </w:r>
      <w:r>
        <w:rPr>
          <w:rFonts w:ascii="Times New Roman" w:eastAsia="Arial Unicode MS" w:hAnsi="Times New Roman" w:cs="Times New Roman"/>
          <w:color w:val="000000"/>
          <w:sz w:val="24"/>
          <w:szCs w:val="24"/>
          <w:bdr w:val="nil"/>
          <w:lang w:eastAsia="ru-RU"/>
        </w:rPr>
        <w:t>У</w:t>
      </w:r>
      <w:r w:rsidRPr="00EA774A">
        <w:rPr>
          <w:rFonts w:ascii="Times New Roman" w:eastAsia="Arial Unicode MS" w:hAnsi="Times New Roman" w:cs="Times New Roman"/>
          <w:color w:val="000000"/>
          <w:sz w:val="24"/>
          <w:szCs w:val="24"/>
          <w:bdr w:val="nil"/>
          <w:lang w:eastAsia="ru-RU"/>
        </w:rPr>
        <w:t xml:space="preserve">, полученные косвенно. Например, он получает данные от </w:t>
      </w:r>
      <w:proofErr w:type="spellStart"/>
      <w:r w:rsidRPr="00EA774A">
        <w:rPr>
          <w:rFonts w:ascii="Times New Roman" w:eastAsia="Arial Unicode MS" w:hAnsi="Times New Roman" w:cs="Times New Roman"/>
          <w:color w:val="000000"/>
          <w:sz w:val="24"/>
          <w:szCs w:val="24"/>
          <w:bdr w:val="nil"/>
          <w:lang w:eastAsia="ru-RU"/>
        </w:rPr>
        <w:t>Евростата</w:t>
      </w:r>
      <w:proofErr w:type="spellEnd"/>
      <w:r w:rsidRPr="00EA774A">
        <w:rPr>
          <w:rFonts w:ascii="Times New Roman" w:eastAsia="Arial Unicode MS" w:hAnsi="Times New Roman" w:cs="Times New Roman"/>
          <w:color w:val="000000"/>
          <w:sz w:val="24"/>
          <w:szCs w:val="24"/>
          <w:bdr w:val="nil"/>
          <w:lang w:eastAsia="ru-RU"/>
        </w:rPr>
        <w:t xml:space="preserve"> и из LIS (Люксембургское исследование доходов), которые предоставляют данные НСУ Всемирного банка, которые они </w:t>
      </w:r>
      <w:proofErr w:type="gramStart"/>
      <w:r w:rsidRPr="00EA774A">
        <w:rPr>
          <w:rFonts w:ascii="Times New Roman" w:eastAsia="Arial Unicode MS" w:hAnsi="Times New Roman" w:cs="Times New Roman"/>
          <w:color w:val="000000"/>
          <w:sz w:val="24"/>
          <w:szCs w:val="24"/>
          <w:bdr w:val="nil"/>
          <w:lang w:eastAsia="ru-RU"/>
        </w:rPr>
        <w:t>получили</w:t>
      </w:r>
      <w:proofErr w:type="gramEnd"/>
      <w:r w:rsidRPr="00EA774A">
        <w:rPr>
          <w:rFonts w:ascii="Times New Roman" w:eastAsia="Arial Unicode MS" w:hAnsi="Times New Roman" w:cs="Times New Roman"/>
          <w:color w:val="000000"/>
          <w:sz w:val="24"/>
          <w:szCs w:val="24"/>
          <w:bdr w:val="nil"/>
          <w:lang w:eastAsia="ru-RU"/>
        </w:rPr>
        <w:t xml:space="preserve">/согласовали. Национальный университет штата Ла-Плата, Аргентина и Всемирный банк совместно поддерживают базу данных SEDLAC (Социально-экономическая база данных для Латинской Америки и Карибского бассейна), которая включает согласованные статистические данные о бедности и </w:t>
      </w:r>
      <w:proofErr w:type="gramStart"/>
      <w:r w:rsidRPr="00EA774A">
        <w:rPr>
          <w:rFonts w:ascii="Times New Roman" w:eastAsia="Arial Unicode MS" w:hAnsi="Times New Roman" w:cs="Times New Roman"/>
          <w:color w:val="000000"/>
          <w:sz w:val="24"/>
          <w:szCs w:val="24"/>
          <w:bdr w:val="nil"/>
          <w:lang w:eastAsia="ru-RU"/>
        </w:rPr>
        <w:t>других</w:t>
      </w:r>
      <w:proofErr w:type="gramEnd"/>
      <w:r w:rsidRPr="00EA774A">
        <w:rPr>
          <w:rFonts w:ascii="Times New Roman" w:eastAsia="Arial Unicode MS" w:hAnsi="Times New Roman" w:cs="Times New Roman"/>
          <w:color w:val="000000"/>
          <w:sz w:val="24"/>
          <w:szCs w:val="24"/>
          <w:bdr w:val="nil"/>
          <w:lang w:eastAsia="ru-RU"/>
        </w:rPr>
        <w:t xml:space="preserve"> распределительных и социальных показателях из 24 стран Латинской Америки и Карибского бассейна на основе </w:t>
      </w:r>
      <w:proofErr w:type="spellStart"/>
      <w:r w:rsidRPr="00EA774A">
        <w:rPr>
          <w:rFonts w:ascii="Times New Roman" w:eastAsia="Arial Unicode MS" w:hAnsi="Times New Roman" w:cs="Times New Roman"/>
          <w:color w:val="000000"/>
          <w:sz w:val="24"/>
          <w:szCs w:val="24"/>
          <w:bdr w:val="nil"/>
          <w:lang w:eastAsia="ru-RU"/>
        </w:rPr>
        <w:t>микроданных</w:t>
      </w:r>
      <w:proofErr w:type="spellEnd"/>
      <w:r w:rsidRPr="00EA774A">
        <w:rPr>
          <w:rFonts w:ascii="Times New Roman" w:eastAsia="Arial Unicode MS" w:hAnsi="Times New Roman" w:cs="Times New Roman"/>
          <w:color w:val="000000"/>
          <w:sz w:val="24"/>
          <w:szCs w:val="24"/>
          <w:bdr w:val="nil"/>
          <w:lang w:eastAsia="ru-RU"/>
        </w:rPr>
        <w:t xml:space="preserve"> из обследований домашних хозяйств, проводимых НСУ.</w:t>
      </w:r>
    </w:p>
    <w:p w:rsidR="00EA774A" w:rsidRDefault="00EA774A" w:rsidP="00EA774A">
      <w:pPr>
        <w:spacing w:line="36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Данные получены в рамках программ</w:t>
      </w:r>
      <w:r>
        <w:rPr>
          <w:rFonts w:ascii="Times New Roman" w:eastAsia="Arial Unicode MS" w:hAnsi="Times New Roman" w:cs="Times New Roman"/>
          <w:color w:val="000000"/>
          <w:sz w:val="24"/>
          <w:szCs w:val="24"/>
          <w:bdr w:val="nil"/>
          <w:lang w:eastAsia="ru-RU"/>
        </w:rPr>
        <w:t xml:space="preserve"> стран</w:t>
      </w:r>
      <w:r w:rsidRPr="00EA774A">
        <w:rPr>
          <w:rFonts w:ascii="Times New Roman" w:eastAsia="Arial Unicode MS" w:hAnsi="Times New Roman" w:cs="Times New Roman"/>
          <w:color w:val="000000"/>
          <w:sz w:val="24"/>
          <w:szCs w:val="24"/>
          <w:bdr w:val="nil"/>
          <w:lang w:eastAsia="ru-RU"/>
        </w:rPr>
        <w:t xml:space="preserve">, в том числе программ технической помощи и совместных аналитических мероприятий и мероприятий по наращиванию потенциала. Всемирный банк </w:t>
      </w:r>
      <w:r>
        <w:rPr>
          <w:rFonts w:ascii="Times New Roman" w:eastAsia="Arial Unicode MS" w:hAnsi="Times New Roman" w:cs="Times New Roman"/>
          <w:color w:val="000000"/>
          <w:sz w:val="24"/>
          <w:szCs w:val="24"/>
          <w:bdr w:val="nil"/>
          <w:lang w:eastAsia="ru-RU"/>
        </w:rPr>
        <w:t>связан</w:t>
      </w:r>
      <w:r w:rsidRPr="00EA774A">
        <w:rPr>
          <w:rFonts w:ascii="Times New Roman" w:eastAsia="Arial Unicode MS" w:hAnsi="Times New Roman" w:cs="Times New Roman"/>
          <w:color w:val="000000"/>
          <w:sz w:val="24"/>
          <w:szCs w:val="24"/>
          <w:bdr w:val="nil"/>
          <w:lang w:eastAsia="ru-RU"/>
        </w:rPr>
        <w:t xml:space="preserve"> с НСУ по программам работы с использованием статистических систем и анализа данных. Экономисты по бедности из Всемирного банка обычно взаимодействуют с НСУ в целом по измерению и анализу бедности в рамках деятельности по оказанию технической помощи.</w:t>
      </w:r>
    </w:p>
    <w:p w:rsidR="00EA774A" w:rsidRDefault="00EA774A" w:rsidP="00EA774A">
      <w:pPr>
        <w:spacing w:line="36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 xml:space="preserve">В рамках Всемирного банка Глобальная группа по борьбе с нищетой (GPWG) отвечает за сбор, </w:t>
      </w:r>
      <w:r>
        <w:rPr>
          <w:rFonts w:ascii="Times New Roman" w:eastAsia="Arial Unicode MS" w:hAnsi="Times New Roman" w:cs="Times New Roman"/>
          <w:color w:val="000000"/>
          <w:sz w:val="24"/>
          <w:szCs w:val="24"/>
          <w:bdr w:val="nil"/>
          <w:lang w:eastAsia="ru-RU"/>
        </w:rPr>
        <w:t>утверждение</w:t>
      </w:r>
      <w:r w:rsidRPr="00EA774A">
        <w:rPr>
          <w:rFonts w:ascii="Times New Roman" w:eastAsia="Arial Unicode MS" w:hAnsi="Times New Roman" w:cs="Times New Roman"/>
          <w:color w:val="000000"/>
          <w:sz w:val="24"/>
          <w:szCs w:val="24"/>
          <w:bdr w:val="nil"/>
          <w:lang w:eastAsia="ru-RU"/>
        </w:rPr>
        <w:t xml:space="preserve"> и оценку </w:t>
      </w:r>
      <w:r>
        <w:rPr>
          <w:rFonts w:ascii="Times New Roman" w:eastAsia="Arial Unicode MS" w:hAnsi="Times New Roman" w:cs="Times New Roman"/>
          <w:color w:val="000000"/>
          <w:sz w:val="24"/>
          <w:szCs w:val="24"/>
          <w:bdr w:val="nil"/>
          <w:lang w:eastAsia="ru-RU"/>
        </w:rPr>
        <w:t>данных по</w:t>
      </w:r>
      <w:r w:rsidRPr="00EA774A">
        <w:rPr>
          <w:rFonts w:ascii="Times New Roman" w:eastAsia="Arial Unicode MS" w:hAnsi="Times New Roman" w:cs="Times New Roman"/>
          <w:color w:val="000000"/>
          <w:sz w:val="24"/>
          <w:szCs w:val="24"/>
          <w:bdr w:val="nil"/>
          <w:lang w:eastAsia="ru-RU"/>
        </w:rPr>
        <w:t xml:space="preserve"> бедности. GPWG архивирует данные, полученные из НСУ, а затем гармонизирует их, применяя общие методологии. Целью GPWG является обеспечение того, чтобы данные по бедности и неравенству, которые были созданы, </w:t>
      </w:r>
      <w:r>
        <w:rPr>
          <w:rFonts w:ascii="Times New Roman" w:eastAsia="Arial Unicode MS" w:hAnsi="Times New Roman" w:cs="Times New Roman"/>
          <w:color w:val="000000"/>
          <w:sz w:val="24"/>
          <w:szCs w:val="24"/>
          <w:bdr w:val="nil"/>
          <w:lang w:eastAsia="ru-RU"/>
        </w:rPr>
        <w:t>отслежены</w:t>
      </w:r>
      <w:r w:rsidRPr="00EA774A">
        <w:rPr>
          <w:rFonts w:ascii="Times New Roman" w:eastAsia="Arial Unicode MS" w:hAnsi="Times New Roman" w:cs="Times New Roman"/>
          <w:color w:val="000000"/>
          <w:sz w:val="24"/>
          <w:szCs w:val="24"/>
          <w:bdr w:val="nil"/>
          <w:lang w:eastAsia="ru-RU"/>
        </w:rPr>
        <w:t xml:space="preserve"> и распространены Всемирным банком, обновлены, соответствуют высоким стандартам качества и хорошо документированы и согласованы во всех каналах распространения.</w:t>
      </w:r>
      <w:r w:rsidR="002D6898" w:rsidRPr="002D6898">
        <w:t xml:space="preserve"> </w:t>
      </w:r>
      <w:r w:rsidR="002D6898" w:rsidRPr="002D6898">
        <w:rPr>
          <w:rFonts w:ascii="Times New Roman" w:eastAsia="Arial Unicode MS" w:hAnsi="Times New Roman" w:cs="Times New Roman"/>
          <w:color w:val="000000"/>
          <w:sz w:val="24"/>
          <w:szCs w:val="24"/>
          <w:bdr w:val="nil"/>
          <w:lang w:eastAsia="ru-RU"/>
        </w:rPr>
        <w:t>Члены GPWG генерируют и обновляют оценки доли населения ниже международной черты бедности, используя необработанные данные, обычно предоставляемые правительствами стран. Исходные данные получены экономистами</w:t>
      </w:r>
      <w:r w:rsidR="002D6898">
        <w:rPr>
          <w:rFonts w:ascii="Times New Roman" w:eastAsia="Arial Unicode MS" w:hAnsi="Times New Roman" w:cs="Times New Roman"/>
          <w:color w:val="000000"/>
          <w:sz w:val="24"/>
          <w:szCs w:val="24"/>
          <w:bdr w:val="nil"/>
          <w:lang w:eastAsia="ru-RU"/>
        </w:rPr>
        <w:t xml:space="preserve"> по </w:t>
      </w:r>
      <w:r w:rsidR="002D6898" w:rsidRPr="002D6898">
        <w:rPr>
          <w:rFonts w:ascii="Times New Roman" w:eastAsia="Arial Unicode MS" w:hAnsi="Times New Roman" w:cs="Times New Roman"/>
          <w:color w:val="000000"/>
          <w:sz w:val="24"/>
          <w:szCs w:val="24"/>
          <w:bdr w:val="nil"/>
          <w:lang w:eastAsia="ru-RU"/>
        </w:rPr>
        <w:t>бедн</w:t>
      </w:r>
      <w:r w:rsidR="002D6898">
        <w:rPr>
          <w:rFonts w:ascii="Times New Roman" w:eastAsia="Arial Unicode MS" w:hAnsi="Times New Roman" w:cs="Times New Roman"/>
          <w:color w:val="000000"/>
          <w:sz w:val="24"/>
          <w:szCs w:val="24"/>
          <w:bdr w:val="nil"/>
          <w:lang w:eastAsia="ru-RU"/>
        </w:rPr>
        <w:t>ости</w:t>
      </w:r>
      <w:r w:rsidR="002D6898" w:rsidRPr="002D6898">
        <w:rPr>
          <w:rFonts w:ascii="Times New Roman" w:eastAsia="Arial Unicode MS" w:hAnsi="Times New Roman" w:cs="Times New Roman"/>
          <w:color w:val="000000"/>
          <w:sz w:val="24"/>
          <w:szCs w:val="24"/>
          <w:bdr w:val="nil"/>
          <w:lang w:eastAsia="ru-RU"/>
        </w:rPr>
        <w:t xml:space="preserve"> через их контакты в НСУ и проверяются на качество, прежде чем они будут представлены для дальнейшего анализа. Исходными данными могут быть данные обследований единичных записей или сгруппированные данные, в зависимости от соглашений с правительствами стран. В большинстве случаев совокупность благосостояния, являющаяся основным элементом оценки бедности, создается правительствами стран. Иногда Всемирный банк должен построить совокупность благосостояния или скорректировать совокупность, предоставляемую страной.</w:t>
      </w:r>
    </w:p>
    <w:p w:rsidR="002D6898" w:rsidRDefault="002D6898" w:rsidP="00EA774A">
      <w:pPr>
        <w:spacing w:line="36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Список:</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Непосредственно из национальных статистических </w:t>
      </w:r>
      <w:r>
        <w:rPr>
          <w:rFonts w:ascii="Times New Roman" w:eastAsia="Arial Unicode MS" w:hAnsi="Times New Roman" w:cs="Times New Roman"/>
          <w:color w:val="000000"/>
          <w:sz w:val="24"/>
          <w:szCs w:val="24"/>
          <w:bdr w:val="nil"/>
          <w:lang w:eastAsia="ru-RU"/>
        </w:rPr>
        <w:t>управлений (НСУ) или косвенно от других - см. р</w:t>
      </w:r>
      <w:r w:rsidRPr="002D6898">
        <w:rPr>
          <w:rFonts w:ascii="Times New Roman" w:eastAsia="Arial Unicode MS" w:hAnsi="Times New Roman" w:cs="Times New Roman"/>
          <w:color w:val="000000"/>
          <w:sz w:val="24"/>
          <w:szCs w:val="24"/>
          <w:bdr w:val="nil"/>
          <w:lang w:eastAsia="ru-RU"/>
        </w:rPr>
        <w:t>аздел о</w:t>
      </w:r>
      <w:r>
        <w:rPr>
          <w:rFonts w:ascii="Times New Roman" w:eastAsia="Arial Unicode MS" w:hAnsi="Times New Roman" w:cs="Times New Roman"/>
          <w:color w:val="000000"/>
          <w:sz w:val="24"/>
          <w:szCs w:val="24"/>
          <w:bdr w:val="nil"/>
          <w:lang w:eastAsia="ru-RU"/>
        </w:rPr>
        <w:t>б</w:t>
      </w:r>
      <w:r w:rsidRPr="002D6898">
        <w:rPr>
          <w:rFonts w:ascii="Times New Roman" w:eastAsia="Arial Unicode MS" w:hAnsi="Times New Roman" w:cs="Times New Roman"/>
          <w:color w:val="000000"/>
          <w:sz w:val="24"/>
          <w:szCs w:val="24"/>
          <w:bdr w:val="nil"/>
          <w:lang w:eastAsia="ru-RU"/>
        </w:rPr>
        <w:t xml:space="preserve"> источниках данных.</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Процесс сбора:</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Всемирный банк прозрачно делится и публикует методологии для всех видов корректировок исходных данных (например, через веб-сайт </w:t>
      </w:r>
      <w:proofErr w:type="spellStart"/>
      <w:r w:rsidRPr="002D6898">
        <w:rPr>
          <w:rFonts w:ascii="Times New Roman" w:eastAsia="Arial Unicode MS" w:hAnsi="Times New Roman" w:cs="Times New Roman"/>
          <w:color w:val="000000"/>
          <w:sz w:val="24"/>
          <w:szCs w:val="24"/>
          <w:bdr w:val="nil"/>
          <w:lang w:eastAsia="ru-RU"/>
        </w:rPr>
        <w:t>PovcalNet</w:t>
      </w:r>
      <w:proofErr w:type="spellEnd"/>
      <w:r w:rsidRPr="002D6898">
        <w:rPr>
          <w:rFonts w:ascii="Times New Roman" w:eastAsia="Arial Unicode MS" w:hAnsi="Times New Roman" w:cs="Times New Roman"/>
          <w:color w:val="000000"/>
          <w:sz w:val="24"/>
          <w:szCs w:val="24"/>
          <w:bdr w:val="nil"/>
          <w:lang w:eastAsia="ru-RU"/>
        </w:rPr>
        <w:t xml:space="preserve"> и различные аналитические документы). Оценки бедности разрабатываются экономистами, которые тесно сотрудничают с национальными правительственными коллегами в отношении каждого обновления данных о бедности.</w:t>
      </w:r>
    </w:p>
    <w:p w:rsidR="002D6898" w:rsidRPr="002D6898" w:rsidRDefault="002D6898" w:rsidP="002D6898">
      <w:pPr>
        <w:spacing w:line="360" w:lineRule="auto"/>
        <w:jc w:val="both"/>
        <w:rPr>
          <w:rFonts w:ascii="Times New Roman" w:eastAsia="Arial Unicode MS" w:hAnsi="Times New Roman" w:cs="Times New Roman"/>
          <w:b/>
          <w:color w:val="000000"/>
          <w:sz w:val="24"/>
          <w:szCs w:val="24"/>
          <w:bdr w:val="nil"/>
          <w:lang w:eastAsia="ru-RU"/>
        </w:rPr>
      </w:pPr>
      <w:r w:rsidRPr="002D6898">
        <w:rPr>
          <w:rFonts w:ascii="Times New Roman" w:eastAsia="Arial Unicode MS" w:hAnsi="Times New Roman" w:cs="Times New Roman"/>
          <w:b/>
          <w:color w:val="000000"/>
          <w:sz w:val="24"/>
          <w:szCs w:val="24"/>
          <w:bdr w:val="nil"/>
          <w:lang w:eastAsia="ru-RU"/>
        </w:rPr>
        <w:t>Доступность данных:</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Описание:</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Доступность данных (измеряется с точки зрения количества стран, </w:t>
      </w:r>
      <w:proofErr w:type="gramStart"/>
      <w:r w:rsidRPr="002D6898">
        <w:rPr>
          <w:rFonts w:ascii="Times New Roman" w:eastAsia="Arial Unicode MS" w:hAnsi="Times New Roman" w:cs="Times New Roman"/>
          <w:color w:val="000000"/>
          <w:sz w:val="24"/>
          <w:szCs w:val="24"/>
          <w:bdr w:val="nil"/>
          <w:lang w:eastAsia="ru-RU"/>
        </w:rPr>
        <w:t>имеющих</w:t>
      </w:r>
      <w:proofErr w:type="gramEnd"/>
      <w:r w:rsidRPr="002D6898">
        <w:rPr>
          <w:rFonts w:ascii="Times New Roman" w:eastAsia="Arial Unicode MS" w:hAnsi="Times New Roman" w:cs="Times New Roman"/>
          <w:color w:val="000000"/>
          <w:sz w:val="24"/>
          <w:szCs w:val="24"/>
          <w:bdr w:val="nil"/>
          <w:lang w:eastAsia="ru-RU"/>
        </w:rPr>
        <w:t xml:space="preserve"> по крайней мере 1 пункт данных по регионам)</w:t>
      </w:r>
      <w:r>
        <w:rPr>
          <w:rFonts w:ascii="Times New Roman" w:eastAsia="Arial Unicode MS" w:hAnsi="Times New Roman" w:cs="Times New Roman"/>
          <w:color w:val="000000"/>
          <w:sz w:val="24"/>
          <w:szCs w:val="24"/>
          <w:bdr w:val="nil"/>
          <w:lang w:eastAsia="ru-RU"/>
        </w:rPr>
        <w:t>:</w:t>
      </w:r>
    </w:p>
    <w:p w:rsidR="002D6898" w:rsidRP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С 2010 года по настоящее время:</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Азия и Тихоокеанский регион: 23 (40, если учитываются моделируемые оценки); Африка: 23 (48, если учитываются моделируемые оценки); Латинская Америка и Карибский бассейн: 19 (21, если учитываются моделируемые оценки) Европа, Северная Америка, Австралия, Новая Зеландия и Япония: 17 (25, если учитываются моделируемые оценки)</w:t>
      </w:r>
      <w:r>
        <w:rPr>
          <w:rFonts w:ascii="Times New Roman" w:eastAsia="Arial Unicode MS" w:hAnsi="Times New Roman" w:cs="Times New Roman"/>
          <w:color w:val="000000"/>
          <w:sz w:val="24"/>
          <w:szCs w:val="24"/>
          <w:bdr w:val="nil"/>
          <w:lang w:eastAsia="ru-RU"/>
        </w:rPr>
        <w:t>.</w:t>
      </w:r>
    </w:p>
    <w:p w:rsidR="002D6898" w:rsidRP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2000-2009:</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Азия и Тихий океан: 38 (40, если учитываются моделируемые оценки); Африка: 47 (48, если учитываются моделируемые оценки); Латинская Америка и Карибский бассейн: 21 (21, если рассматривать модельные оценки) Европа, Северная Америка, Австралия, Новая Зеландия и Япония: 20 (25, если учитываются моделируемые оценки)</w:t>
      </w:r>
      <w:r>
        <w:rPr>
          <w:rFonts w:ascii="Times New Roman" w:eastAsia="Arial Unicode MS" w:hAnsi="Times New Roman" w:cs="Times New Roman"/>
          <w:color w:val="000000"/>
          <w:sz w:val="24"/>
          <w:szCs w:val="24"/>
          <w:bdr w:val="nil"/>
          <w:lang w:eastAsia="ru-RU"/>
        </w:rPr>
        <w:t>.</w:t>
      </w:r>
    </w:p>
    <w:p w:rsidR="002D6898" w:rsidRDefault="002D6898" w:rsidP="002D6898">
      <w:pPr>
        <w:spacing w:line="360" w:lineRule="auto"/>
        <w:jc w:val="both"/>
        <w:rPr>
          <w:rFonts w:ascii="Times New Roman" w:eastAsia="Arial Unicode MS" w:hAnsi="Times New Roman" w:cs="Times New Roman"/>
          <w:b/>
          <w:color w:val="000000"/>
          <w:sz w:val="24"/>
          <w:szCs w:val="24"/>
          <w:bdr w:val="nil"/>
          <w:lang w:eastAsia="ru-RU"/>
        </w:rPr>
      </w:pPr>
      <w:r w:rsidRPr="002D6898">
        <w:rPr>
          <w:rFonts w:ascii="Times New Roman" w:eastAsia="Arial Unicode MS" w:hAnsi="Times New Roman" w:cs="Times New Roman"/>
          <w:b/>
          <w:color w:val="000000"/>
          <w:sz w:val="24"/>
          <w:szCs w:val="24"/>
          <w:bdr w:val="nil"/>
          <w:lang w:eastAsia="ru-RU"/>
        </w:rPr>
        <w:t>Календарь:</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Сбор данных:</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Сбор исходных материалов осуществляется Глобальной рабочей группой по проблемам бедности Всемирного банка. Расчет новых показателей бедности с использованием обновленных исходных данных обычно происходит с мая по сентябрь каждый год.</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Выпуск данных:</w:t>
      </w:r>
    </w:p>
    <w:p w:rsid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Группа Всемирного банка намерена ежегодно обновлять данные о бедности. Обновленные оценки публикуются на Ежегодных совещаниях Всемирного банка в октябре каждого года.</w:t>
      </w:r>
    </w:p>
    <w:p w:rsidR="00BD41CA" w:rsidRDefault="00BD41CA" w:rsidP="002D6898">
      <w:pPr>
        <w:spacing w:line="360" w:lineRule="auto"/>
        <w:jc w:val="both"/>
        <w:rPr>
          <w:rFonts w:ascii="Times New Roman" w:eastAsia="Arial Unicode MS" w:hAnsi="Times New Roman" w:cs="Times New Roman"/>
          <w:b/>
          <w:color w:val="000000"/>
          <w:sz w:val="24"/>
          <w:szCs w:val="24"/>
          <w:bdr w:val="nil"/>
          <w:lang w:eastAsia="ru-RU"/>
        </w:rPr>
      </w:pPr>
      <w:r w:rsidRPr="00BD41CA">
        <w:rPr>
          <w:rFonts w:ascii="Times New Roman" w:eastAsia="Arial Unicode MS" w:hAnsi="Times New Roman" w:cs="Times New Roman"/>
          <w:b/>
          <w:color w:val="000000"/>
          <w:sz w:val="24"/>
          <w:szCs w:val="24"/>
          <w:bdr w:val="nil"/>
          <w:lang w:eastAsia="ru-RU"/>
        </w:rPr>
        <w:t>Поставщики данных:</w:t>
      </w:r>
    </w:p>
    <w:p w:rsidR="00BD41CA" w:rsidRPr="00BD41CA" w:rsidRDefault="00BD41CA" w:rsidP="002D6898">
      <w:pPr>
        <w:spacing w:line="36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eastAsia="ru-RU"/>
        </w:rPr>
        <w:t>Всемирный банк обычно получает данные из национальны</w:t>
      </w:r>
      <w:r>
        <w:rPr>
          <w:rFonts w:ascii="Times New Roman" w:eastAsia="Arial Unicode MS" w:hAnsi="Times New Roman" w:cs="Times New Roman"/>
          <w:color w:val="000000"/>
          <w:sz w:val="24"/>
          <w:szCs w:val="24"/>
          <w:bdr w:val="nil"/>
          <w:lang w:eastAsia="ru-RU"/>
        </w:rPr>
        <w:t>х статистических управлений (НСУ</w:t>
      </w:r>
      <w:r w:rsidRPr="00BD41CA">
        <w:rPr>
          <w:rFonts w:ascii="Times New Roman" w:eastAsia="Arial Unicode MS" w:hAnsi="Times New Roman" w:cs="Times New Roman"/>
          <w:color w:val="000000"/>
          <w:sz w:val="24"/>
          <w:szCs w:val="24"/>
          <w:bdr w:val="nil"/>
          <w:lang w:eastAsia="ru-RU"/>
        </w:rPr>
        <w:t xml:space="preserve">) напрямую. В других случаях он использует данные </w:t>
      </w:r>
      <w:r>
        <w:rPr>
          <w:rFonts w:ascii="Times New Roman" w:eastAsia="Arial Unicode MS" w:hAnsi="Times New Roman" w:cs="Times New Roman"/>
          <w:color w:val="000000"/>
          <w:sz w:val="24"/>
          <w:szCs w:val="24"/>
          <w:bdr w:val="nil"/>
          <w:lang w:eastAsia="ru-RU"/>
        </w:rPr>
        <w:t>НСУ</w:t>
      </w:r>
      <w:r w:rsidRPr="00BD41CA">
        <w:rPr>
          <w:rFonts w:ascii="Times New Roman" w:eastAsia="Arial Unicode MS" w:hAnsi="Times New Roman" w:cs="Times New Roman"/>
          <w:color w:val="000000"/>
          <w:sz w:val="24"/>
          <w:szCs w:val="24"/>
          <w:bdr w:val="nil"/>
          <w:lang w:eastAsia="ru-RU"/>
        </w:rPr>
        <w:t>, полученные косвенно. Дополнит</w:t>
      </w:r>
      <w:r>
        <w:rPr>
          <w:rFonts w:ascii="Times New Roman" w:eastAsia="Arial Unicode MS" w:hAnsi="Times New Roman" w:cs="Times New Roman"/>
          <w:color w:val="000000"/>
          <w:sz w:val="24"/>
          <w:szCs w:val="24"/>
          <w:bdr w:val="nil"/>
          <w:lang w:eastAsia="ru-RU"/>
        </w:rPr>
        <w:t>ельную информацию см. в</w:t>
      </w:r>
      <w:r w:rsidRPr="00BD41CA">
        <w:rPr>
          <w:rFonts w:ascii="Times New Roman" w:eastAsia="Arial Unicode MS" w:hAnsi="Times New Roman" w:cs="Times New Roman"/>
          <w:color w:val="000000"/>
          <w:sz w:val="24"/>
          <w:szCs w:val="24"/>
          <w:bdr w:val="nil"/>
          <w:lang w:eastAsia="ru-RU"/>
        </w:rPr>
        <w:t xml:space="preserve"> разделе источников данных.</w:t>
      </w:r>
    </w:p>
    <w:p w:rsidR="00BD41CA" w:rsidRPr="00BD41CA" w:rsidRDefault="00BD41CA" w:rsidP="002D6898">
      <w:pPr>
        <w:spacing w:line="360" w:lineRule="auto"/>
        <w:jc w:val="both"/>
        <w:rPr>
          <w:rFonts w:ascii="Times New Roman" w:eastAsia="Arial Unicode MS" w:hAnsi="Times New Roman" w:cs="Times New Roman"/>
          <w:b/>
          <w:color w:val="000000"/>
          <w:sz w:val="24"/>
          <w:szCs w:val="24"/>
          <w:bdr w:val="nil"/>
          <w:lang w:eastAsia="ru-RU"/>
        </w:rPr>
      </w:pPr>
      <w:r w:rsidRPr="00BD41CA">
        <w:rPr>
          <w:rFonts w:ascii="Times New Roman" w:eastAsia="Arial Unicode MS" w:hAnsi="Times New Roman" w:cs="Times New Roman"/>
          <w:b/>
          <w:color w:val="000000"/>
          <w:sz w:val="24"/>
          <w:szCs w:val="24"/>
          <w:bdr w:val="nil"/>
          <w:lang w:eastAsia="ru-RU"/>
        </w:rPr>
        <w:t>Составители данных:</w:t>
      </w:r>
    </w:p>
    <w:p w:rsidR="002D6898" w:rsidRPr="00BD41CA" w:rsidRDefault="00BD41CA" w:rsidP="002D6898">
      <w:pPr>
        <w:spacing w:line="360" w:lineRule="auto"/>
        <w:jc w:val="both"/>
        <w:rPr>
          <w:rFonts w:ascii="Times New Roman" w:eastAsia="Arial Unicode MS" w:hAnsi="Times New Roman" w:cs="Times New Roman"/>
          <w:color w:val="000000"/>
          <w:sz w:val="24"/>
          <w:szCs w:val="24"/>
          <w:bdr w:val="nil"/>
          <w:lang w:val="en-US" w:eastAsia="ru-RU"/>
        </w:rPr>
      </w:pPr>
      <w:r>
        <w:rPr>
          <w:rFonts w:ascii="Times New Roman" w:eastAsia="Arial Unicode MS" w:hAnsi="Times New Roman" w:cs="Times New Roman"/>
          <w:color w:val="000000"/>
          <w:sz w:val="24"/>
          <w:szCs w:val="24"/>
          <w:bdr w:val="nil"/>
          <w:lang w:eastAsia="ru-RU"/>
        </w:rPr>
        <w:t>ВБ</w:t>
      </w:r>
    </w:p>
    <w:p w:rsidR="00BD41CA" w:rsidRPr="00BD41CA" w:rsidRDefault="00BD41CA" w:rsidP="002D6898">
      <w:pPr>
        <w:spacing w:line="360" w:lineRule="auto"/>
        <w:jc w:val="both"/>
        <w:rPr>
          <w:rFonts w:ascii="Times New Roman" w:eastAsia="Arial Unicode MS" w:hAnsi="Times New Roman" w:cs="Times New Roman"/>
          <w:b/>
          <w:color w:val="000000"/>
          <w:sz w:val="24"/>
          <w:szCs w:val="24"/>
          <w:bdr w:val="nil"/>
          <w:lang w:val="en-US" w:eastAsia="ru-RU"/>
        </w:rPr>
      </w:pPr>
      <w:r w:rsidRPr="00BD41CA">
        <w:rPr>
          <w:rFonts w:ascii="Times New Roman" w:eastAsia="Arial Unicode MS" w:hAnsi="Times New Roman" w:cs="Times New Roman"/>
          <w:b/>
          <w:color w:val="000000"/>
          <w:sz w:val="24"/>
          <w:szCs w:val="24"/>
          <w:bdr w:val="nil"/>
          <w:lang w:eastAsia="ru-RU"/>
        </w:rPr>
        <w:t>Ссылки</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URL:</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www.worldbank.org</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Pr>
          <w:rFonts w:ascii="Times New Roman" w:eastAsia="Arial Unicode MS" w:hAnsi="Times New Roman" w:cs="Times New Roman"/>
          <w:color w:val="000000"/>
          <w:sz w:val="24"/>
          <w:szCs w:val="24"/>
          <w:bdr w:val="nil"/>
          <w:lang w:eastAsia="ru-RU"/>
        </w:rPr>
        <w:t>Ссылки</w:t>
      </w:r>
      <w:r w:rsidRPr="00BD41CA">
        <w:rPr>
          <w:rFonts w:ascii="Times New Roman" w:eastAsia="Arial Unicode MS" w:hAnsi="Times New Roman" w:cs="Times New Roman"/>
          <w:color w:val="000000"/>
          <w:sz w:val="24"/>
          <w:szCs w:val="24"/>
          <w:bdr w:val="nil"/>
          <w:lang w:val="en-US" w:eastAsia="ru-RU"/>
        </w:rPr>
        <w:t>:</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eastAsia="ru-RU"/>
        </w:rPr>
        <w:t xml:space="preserve">Для получения дополнительной информации и методологии см. </w:t>
      </w:r>
      <w:proofErr w:type="spellStart"/>
      <w:r w:rsidRPr="00BD41CA">
        <w:rPr>
          <w:rFonts w:ascii="Times New Roman" w:eastAsia="Arial Unicode MS" w:hAnsi="Times New Roman" w:cs="Times New Roman"/>
          <w:color w:val="000000"/>
          <w:sz w:val="24"/>
          <w:szCs w:val="24"/>
          <w:bdr w:val="nil"/>
          <w:lang w:val="en-US" w:eastAsia="ru-RU"/>
        </w:rPr>
        <w:t>PovcalNet</w:t>
      </w:r>
      <w:proofErr w:type="spellEnd"/>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(http://iresearch.worldbank.org/PovcalNet/index.htm).</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Also, consult: http://documents.worldbank.org/curated/en/2015/10/25114899/global-count-extremepoor-2012-data-issues-methodology-initial-results</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For a short review see: http://www.worldbank.org/en/topic/poverty/brief/global-poverty-line-faq</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For a comprehensive link to related background papers, working papers and journal articles see:</w:t>
      </w:r>
    </w:p>
    <w:p w:rsidR="00BD41CA" w:rsidRPr="00BD41CA" w:rsidRDefault="00BD41CA" w:rsidP="00BD41CA">
      <w:pPr>
        <w:spacing w:line="36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http://iresearch.worldbank.org/PovcalNet/index.htm?0,4</w:t>
      </w:r>
    </w:p>
    <w:p w:rsidR="00BD41CA" w:rsidRDefault="00BD41CA" w:rsidP="00BD41CA">
      <w:pPr>
        <w:spacing w:line="36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eastAsia="ru-RU"/>
        </w:rPr>
        <w:t>Измеренный подход к прекращению бедности и усиление совместного процветания: концепции, данные и двойные цели</w:t>
      </w:r>
      <w:r w:rsidRPr="00BD41CA">
        <w:rPr>
          <w:rFonts w:ascii="Times New Roman" w:eastAsia="Arial Unicode MS" w:hAnsi="Times New Roman" w:cs="Times New Roman"/>
          <w:color w:val="000000"/>
          <w:sz w:val="24"/>
          <w:szCs w:val="24"/>
          <w:bdr w:val="nil"/>
          <w:lang w:eastAsia="ru-RU"/>
        </w:rPr>
        <w:t>. (</w:t>
      </w:r>
      <w:hyperlink r:id="rId6" w:history="1">
        <w:r w:rsidRPr="002F1AE3">
          <w:rPr>
            <w:rStyle w:val="a4"/>
            <w:rFonts w:ascii="Times New Roman" w:eastAsia="Arial Unicode MS" w:hAnsi="Times New Roman" w:cs="Times New Roman"/>
            <w:sz w:val="24"/>
            <w:szCs w:val="24"/>
            <w:bdr w:val="nil"/>
            <w:lang w:val="en-US" w:eastAsia="ru-RU"/>
          </w:rPr>
          <w:t>http</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www</w:t>
        </w:r>
        <w:r w:rsidRPr="00BD41CA">
          <w:rPr>
            <w:rStyle w:val="a4"/>
            <w:rFonts w:ascii="Times New Roman" w:eastAsia="Arial Unicode MS" w:hAnsi="Times New Roman" w:cs="Times New Roman"/>
            <w:sz w:val="24"/>
            <w:szCs w:val="24"/>
            <w:bdr w:val="nil"/>
            <w:lang w:eastAsia="ru-RU"/>
          </w:rPr>
          <w:t>.</w:t>
        </w:r>
        <w:proofErr w:type="spellStart"/>
        <w:r w:rsidRPr="002F1AE3">
          <w:rPr>
            <w:rStyle w:val="a4"/>
            <w:rFonts w:ascii="Times New Roman" w:eastAsia="Arial Unicode MS" w:hAnsi="Times New Roman" w:cs="Times New Roman"/>
            <w:sz w:val="24"/>
            <w:szCs w:val="24"/>
            <w:bdr w:val="nil"/>
            <w:lang w:val="en-US" w:eastAsia="ru-RU"/>
          </w:rPr>
          <w:t>worldbank</w:t>
        </w:r>
        <w:proofErr w:type="spellEnd"/>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org</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en</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research</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publication</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a</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measured</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approach</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to</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ending</w:t>
        </w:r>
        <w:r w:rsidRPr="00BD41CA">
          <w:rPr>
            <w:rStyle w:val="a4"/>
            <w:rFonts w:ascii="Times New Roman" w:eastAsia="Arial Unicode MS" w:hAnsi="Times New Roman" w:cs="Times New Roman"/>
            <w:sz w:val="24"/>
            <w:szCs w:val="24"/>
            <w:bdr w:val="nil"/>
            <w:lang w:eastAsia="ru-RU"/>
          </w:rPr>
          <w:t>-</w:t>
        </w:r>
        <w:proofErr w:type="spellStart"/>
        <w:r w:rsidRPr="002F1AE3">
          <w:rPr>
            <w:rStyle w:val="a4"/>
            <w:rFonts w:ascii="Times New Roman" w:eastAsia="Arial Unicode MS" w:hAnsi="Times New Roman" w:cs="Times New Roman"/>
            <w:sz w:val="24"/>
            <w:szCs w:val="24"/>
            <w:bdr w:val="nil"/>
            <w:lang w:val="en-US" w:eastAsia="ru-RU"/>
          </w:rPr>
          <w:t>povertyand</w:t>
        </w:r>
        <w:proofErr w:type="spellEnd"/>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boosting</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shared</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prosperity</w:t>
        </w:r>
      </w:hyperlink>
      <w:r w:rsidRPr="00BD41CA">
        <w:rPr>
          <w:rFonts w:ascii="Times New Roman" w:eastAsia="Arial Unicode MS" w:hAnsi="Times New Roman" w:cs="Times New Roman"/>
          <w:color w:val="000000"/>
          <w:sz w:val="24"/>
          <w:szCs w:val="24"/>
          <w:bdr w:val="nil"/>
          <w:lang w:eastAsia="ru-RU"/>
        </w:rPr>
        <w:t>)</w:t>
      </w:r>
      <w:r>
        <w:rPr>
          <w:rFonts w:ascii="Times New Roman" w:eastAsia="Arial Unicode MS" w:hAnsi="Times New Roman" w:cs="Times New Roman"/>
          <w:color w:val="000000"/>
          <w:sz w:val="24"/>
          <w:szCs w:val="24"/>
          <w:bdr w:val="nil"/>
          <w:lang w:eastAsia="ru-RU"/>
        </w:rPr>
        <w:br w:type="page"/>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Цель 1: Повсеместная ликвидация нищеты во всех её формах</w:t>
      </w:r>
    </w:p>
    <w:p w:rsidR="00BD41CA" w:rsidRPr="00364495" w:rsidRDefault="00BD41CA" w:rsidP="00BD41CA">
      <w:pPr>
        <w:pStyle w:val="a3"/>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1.1</w:t>
      </w:r>
      <w:proofErr w:type="gramStart"/>
      <w:r w:rsidRPr="00364495">
        <w:rPr>
          <w:rFonts w:ascii="Times New Roman" w:hAnsi="Times New Roman" w:cs="Times New Roman"/>
          <w:b/>
          <w:sz w:val="24"/>
          <w:szCs w:val="24"/>
        </w:rPr>
        <w:t xml:space="preserve"> К</w:t>
      </w:r>
      <w:proofErr w:type="gramEnd"/>
      <w:r w:rsidRPr="00364495">
        <w:rPr>
          <w:rFonts w:ascii="Times New Roman" w:hAnsi="Times New Roman" w:cs="Times New Roman"/>
          <w:b/>
          <w:sz w:val="24"/>
          <w:szCs w:val="24"/>
        </w:rPr>
        <w:t xml:space="preserve"> 2030 году ликвидировать крайнюю нищету для всех людей во всем мире (в настоящее время крайняя нищета определяется как проживание на сумму менее чем 1,25 долл. США в день)</w:t>
      </w:r>
    </w:p>
    <w:p w:rsidR="00BD41CA" w:rsidRPr="00364495" w:rsidRDefault="00BD41CA" w:rsidP="00BD41CA">
      <w:pPr>
        <w:pStyle w:val="a3"/>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1.1.1</w:t>
      </w:r>
      <w:r w:rsidRPr="00B81B48">
        <w:rPr>
          <w:rFonts w:ascii="Times New Roman" w:hAnsi="Times New Roman" w:cs="Times New Roman"/>
          <w:b/>
          <w:sz w:val="24"/>
          <w:szCs w:val="24"/>
        </w:rPr>
        <w:t xml:space="preserve"> (</w:t>
      </w:r>
      <w:r>
        <w:rPr>
          <w:rFonts w:ascii="Times New Roman" w:hAnsi="Times New Roman" w:cs="Times New Roman"/>
          <w:b/>
          <w:sz w:val="24"/>
          <w:szCs w:val="24"/>
          <w:lang w:val="en-US"/>
        </w:rPr>
        <w:t>b</w:t>
      </w:r>
      <w:r w:rsidRPr="00B81B48">
        <w:rPr>
          <w:rFonts w:ascii="Times New Roman" w:hAnsi="Times New Roman" w:cs="Times New Roman"/>
          <w:b/>
          <w:sz w:val="24"/>
          <w:szCs w:val="24"/>
        </w:rPr>
        <w:t>)</w:t>
      </w:r>
      <w:r w:rsidRPr="00364495">
        <w:rPr>
          <w:rFonts w:ascii="Times New Roman" w:hAnsi="Times New Roman" w:cs="Times New Roman"/>
          <w:b/>
          <w:sz w:val="24"/>
          <w:szCs w:val="24"/>
        </w:rPr>
        <w:t xml:space="preserve">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Институциональная информация</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Организаци</w:t>
      </w:r>
      <w:proofErr w:type="gramStart"/>
      <w:r w:rsidRPr="00364495">
        <w:rPr>
          <w:rFonts w:ascii="Times New Roman" w:hAnsi="Times New Roman" w:cs="Times New Roman"/>
          <w:b/>
          <w:sz w:val="24"/>
          <w:szCs w:val="24"/>
        </w:rPr>
        <w:t>я(</w:t>
      </w:r>
      <w:proofErr w:type="gramEnd"/>
      <w:r w:rsidRPr="00364495">
        <w:rPr>
          <w:rFonts w:ascii="Times New Roman" w:hAnsi="Times New Roman" w:cs="Times New Roman"/>
          <w:b/>
          <w:sz w:val="24"/>
          <w:szCs w:val="24"/>
        </w:rPr>
        <w:t>и):</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Международная организация труда (МОТ)</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Концепции и определения</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Определение:</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Доля занятого населения ниже международной черты бедности в размере 1,90 долл. США в день, также называемая работающей беднотой, определяется как доля занятого населения, проживающего в домохозяйствах с потреблением или доходом на душу населения, которая ниже</w:t>
      </w:r>
      <w:r>
        <w:rPr>
          <w:rFonts w:ascii="Times New Roman" w:hAnsi="Times New Roman" w:cs="Times New Roman"/>
          <w:sz w:val="24"/>
          <w:szCs w:val="24"/>
        </w:rPr>
        <w:t xml:space="preserve"> международной черты бедности в</w:t>
      </w:r>
      <w:r w:rsidRPr="00364495">
        <w:rPr>
          <w:rFonts w:ascii="Times New Roman" w:hAnsi="Times New Roman" w:cs="Times New Roman"/>
          <w:sz w:val="24"/>
          <w:szCs w:val="24"/>
        </w:rPr>
        <w:t xml:space="preserve"> 1,9</w:t>
      </w:r>
      <w:r w:rsidRPr="00A74A25">
        <w:rPr>
          <w:rFonts w:ascii="Times New Roman" w:hAnsi="Times New Roman" w:cs="Times New Roman"/>
          <w:sz w:val="24"/>
          <w:szCs w:val="24"/>
        </w:rPr>
        <w:t xml:space="preserve"> </w:t>
      </w:r>
      <w:r w:rsidRPr="00364495">
        <w:rPr>
          <w:rFonts w:ascii="Times New Roman" w:hAnsi="Times New Roman" w:cs="Times New Roman"/>
          <w:sz w:val="24"/>
          <w:szCs w:val="24"/>
        </w:rPr>
        <w:t>долл. США.</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Обоснование:</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Концепция работающей бедноты учитывается путём объединения статуса бедности с</w:t>
      </w:r>
      <w:r>
        <w:rPr>
          <w:rFonts w:ascii="Times New Roman" w:hAnsi="Times New Roman" w:cs="Times New Roman"/>
          <w:sz w:val="24"/>
          <w:szCs w:val="24"/>
        </w:rPr>
        <w:t>о</w:t>
      </w:r>
      <w:r w:rsidRPr="00364495">
        <w:rPr>
          <w:rFonts w:ascii="Times New Roman" w:hAnsi="Times New Roman" w:cs="Times New Roman"/>
          <w:sz w:val="24"/>
          <w:szCs w:val="24"/>
        </w:rPr>
        <w:t xml:space="preserve"> статусом занятости, который направлен на определение того, сколько работников, несмотря на занятость, живут в нищете.</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Доля работающих бедных в общей занятости (также известная как уровень рабочей бедности) объединяет данные о доходе или потреблении домашних хозяйств с различными структурами рабочей силы, измеренными на индивидуальном уровне, и объясняет взаимосвязь между бедностью домашних хозяйств и занятостью.</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Определения:</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Занятые лица: все лица трудоспособного возраста, которые в течение короткого отчётного периода, такого как день или неделя, (i) проделали определённую работу (даже на один час) за вознаграждение, прибыль или семейную выгоду в денежной или натуральной форме; или (</w:t>
      </w:r>
      <w:proofErr w:type="spellStart"/>
      <w:r w:rsidRPr="00364495">
        <w:rPr>
          <w:rFonts w:ascii="Times New Roman" w:hAnsi="Times New Roman" w:cs="Times New Roman"/>
          <w:sz w:val="24"/>
          <w:szCs w:val="24"/>
        </w:rPr>
        <w:t>ii</w:t>
      </w:r>
      <w:proofErr w:type="spellEnd"/>
      <w:r w:rsidRPr="00364495">
        <w:rPr>
          <w:rFonts w:ascii="Times New Roman" w:hAnsi="Times New Roman" w:cs="Times New Roman"/>
          <w:sz w:val="24"/>
          <w:szCs w:val="24"/>
        </w:rPr>
        <w:t xml:space="preserve">) они были прикреплены к </w:t>
      </w:r>
      <w:r>
        <w:rPr>
          <w:rFonts w:ascii="Times New Roman" w:hAnsi="Times New Roman" w:cs="Times New Roman"/>
          <w:sz w:val="24"/>
          <w:szCs w:val="24"/>
        </w:rPr>
        <w:t>работе или имели предприятие, на котором</w:t>
      </w:r>
      <w:r w:rsidRPr="00364495">
        <w:rPr>
          <w:rFonts w:ascii="Times New Roman" w:hAnsi="Times New Roman" w:cs="Times New Roman"/>
          <w:sz w:val="24"/>
          <w:szCs w:val="24"/>
        </w:rPr>
        <w:t xml:space="preserve"> они «временно» отсутствовали в течение этого периода (по таким причинам, как болезнь, материнство, отпуск по уходу за ребёнком, отпуск, обучение, промышленный спор). К числу занятых относятся лица, достигшие трудоспособного возраста, которые работали не менее одного часа в течение отчётного периода в качестве работающих семейных работников в семейном бизнесе.</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 xml:space="preserve">Черта бедности: порог, ниже которого индивиды в общем контрольном населении </w:t>
      </w:r>
      <w:r>
        <w:rPr>
          <w:rFonts w:ascii="Times New Roman" w:hAnsi="Times New Roman" w:cs="Times New Roman"/>
          <w:sz w:val="24"/>
          <w:szCs w:val="24"/>
        </w:rPr>
        <w:t>считаются бедными и выше которого</w:t>
      </w:r>
      <w:r w:rsidRPr="00364495">
        <w:rPr>
          <w:rFonts w:ascii="Times New Roman" w:hAnsi="Times New Roman" w:cs="Times New Roman"/>
          <w:sz w:val="24"/>
          <w:szCs w:val="24"/>
        </w:rPr>
        <w:t xml:space="preserve"> они считаются обеспеченными. Порог, как правило, определяется как денежные требования на душу населения, на которые физическое лицо должно позволить себе приобрести базовый пакет товаров и услуг. Для целей исследования этого показателя используется абсолютная международная черта бедности в размере 1,9 долл. США в день.</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Домашнее хозяйство в нищете: домашние хозяйства определяются как бедные, если их располагаемые доходы или расходы на потребление ниже черты бедности с учётом количества членов и состава домохозяйств (например, числа взрослых и детей).</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Рабочая беднота: Занятые люди, проживающие в домохозяйствах, которые классифицируются как бедные, то есть имеют уровни дохода (или потребления) ниже черты бедности, используемые для измерения.</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Комментарии и ограничения:</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На уровне страны на сопоставления со временем могут влиять такие факторы, как изменения типов опроса или методы сбора данных. Использование паритета покупательской способности вместо рыночных обменных курсов гарантирует, что различия в уровне цен в разных странах учитываются. Однако нельзя категорически утверждать, что два человека в двух разных странах, живущих ниже 1,9 долл. США в день в ППС, сталкиваются с одинаковой степенью лишения или имеют одинаковую степень нужд.</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 xml:space="preserve">Бедность в контексте этого показателя представляет собой концепцию, которая применяется к домашним хозяйствам, а не к отдельным лицам. Исходя из предположения о том, что домашние хозяйства объединяют свои доходы, возникает вопрос: достаточен ли общий доход домохозяйства, чтобы он не был классифицирован как находящийся в бедности. Таким образом, уровень бедности в домашнем хозяйстве зависит от заработной платы и других доходов, связанных с трудовой деятельностью, обеспеченных теми членами домохозяйства, которые работают (плюс любые доходы, не связанные с занятостью, такие как трансфертные платежи) и количество членов домохозяйства. Независимо от того, считается ли работник работающим бедным, он зависит от его собственного дохода, дохода от других членов домохозяйства и от числа членов домохозяйства, например, детей, которые нуждаются в поддержке. Поэтому, как правило, важно изучать структуру домохозяйства в отношении рабочей бедности. Например, для некоторых стран может </w:t>
      </w:r>
      <w:r>
        <w:rPr>
          <w:rFonts w:ascii="Times New Roman" w:hAnsi="Times New Roman" w:cs="Times New Roman"/>
          <w:sz w:val="24"/>
          <w:szCs w:val="24"/>
        </w:rPr>
        <w:t xml:space="preserve">иметь значение </w:t>
      </w:r>
      <w:r w:rsidRPr="00364495">
        <w:rPr>
          <w:rFonts w:ascii="Times New Roman" w:hAnsi="Times New Roman" w:cs="Times New Roman"/>
          <w:sz w:val="24"/>
          <w:szCs w:val="24"/>
        </w:rPr>
        <w:t>оцен</w:t>
      </w:r>
      <w:r>
        <w:rPr>
          <w:rFonts w:ascii="Times New Roman" w:hAnsi="Times New Roman" w:cs="Times New Roman"/>
          <w:sz w:val="24"/>
          <w:szCs w:val="24"/>
        </w:rPr>
        <w:t>ка</w:t>
      </w:r>
      <w:r w:rsidRPr="00364495">
        <w:rPr>
          <w:rFonts w:ascii="Times New Roman" w:hAnsi="Times New Roman" w:cs="Times New Roman"/>
          <w:sz w:val="24"/>
          <w:szCs w:val="24"/>
        </w:rPr>
        <w:t xml:space="preserve"> различия в показателях рабочей бедности между людьми, проживающими в домохозяйствах, членами которых являются не связанные с ними лица из числа тех, чьи связаны.</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Методология</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Метод вычисления:</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Доля работающих бедных рассчитывается путём деления числа занятых лиц, проживающих в домохозяйствах, находящимся ниже черты бедности (с разбивкой по полу, возрасту и географическому положению) на общее число занятых лиц (с разбивкой по полу, возрасту и географическому положению).</w:t>
      </w:r>
    </w:p>
    <w:p w:rsidR="00BD41CA" w:rsidRPr="00364495" w:rsidRDefault="00BD41CA" w:rsidP="00BD41CA">
      <w:pPr>
        <w:pStyle w:val="a3"/>
        <w:spacing w:after="120" w:line="360" w:lineRule="auto"/>
        <w:jc w:val="both"/>
        <w:rPr>
          <w:rFonts w:ascii="Times New Roman" w:hAnsi="Times New Roman" w:cs="Times New Roman"/>
          <w:b/>
          <w:sz w:val="24"/>
          <w:szCs w:val="24"/>
        </w:rPr>
      </w:pPr>
      <w:proofErr w:type="spellStart"/>
      <w:r w:rsidRPr="00364495">
        <w:rPr>
          <w:rFonts w:ascii="Times New Roman" w:hAnsi="Times New Roman" w:cs="Times New Roman"/>
          <w:b/>
          <w:sz w:val="24"/>
          <w:szCs w:val="24"/>
        </w:rPr>
        <w:t>Дезагрегация</w:t>
      </w:r>
      <w:proofErr w:type="spellEnd"/>
      <w:r w:rsidRPr="00364495">
        <w:rPr>
          <w:rFonts w:ascii="Times New Roman" w:hAnsi="Times New Roman" w:cs="Times New Roman"/>
          <w:b/>
          <w:sz w:val="24"/>
          <w:szCs w:val="24"/>
        </w:rPr>
        <w:t>:</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Рабочий уровень бедности (доля занятых лиц, живущих в условиях нищеты) разбит по полу и возрасту.</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Источники данных</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Описание:</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 xml:space="preserve">Предпочтительным источником данных является исследование домашних хозяйств с переменными, которые могут идентифицировать как уровень бедности домашних хозяйств, так и давать информацию об экономической активности членов домохозяйства. Примеры включают исследования доходов домашних хозяйств и расходов </w:t>
      </w:r>
      <w:r w:rsidRPr="00364495">
        <w:rPr>
          <w:rFonts w:ascii="Times New Roman" w:hAnsi="Times New Roman" w:cs="Times New Roman"/>
          <w:sz w:val="24"/>
          <w:szCs w:val="24"/>
          <w:lang w:val="pt-PT"/>
        </w:rPr>
        <w:t xml:space="preserve">(HIES), </w:t>
      </w:r>
      <w:r w:rsidRPr="00364495">
        <w:rPr>
          <w:rFonts w:ascii="Times New Roman" w:hAnsi="Times New Roman" w:cs="Times New Roman"/>
          <w:sz w:val="24"/>
          <w:szCs w:val="24"/>
        </w:rPr>
        <w:t xml:space="preserve">исследования уровня жизни (LSMS) с модулями занятости или исследования рабочей силы (LFS), которые собирают информацию о доходе домашних хозяйств. </w:t>
      </w:r>
      <w:r w:rsidRPr="009C60A8">
        <w:rPr>
          <w:rFonts w:ascii="Times New Roman" w:hAnsi="Times New Roman" w:cs="Times New Roman"/>
          <w:sz w:val="24"/>
          <w:szCs w:val="24"/>
        </w:rPr>
        <w:t>Такие опросы позволяют использовать данные о занятости и доходах (или расходах на потребление), которые должны быть получены из одних и тех же выборочных домашних хозяйств в идеале в течение того же длительного периода наблюдения.</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 xml:space="preserve">Оценки занятости, полученные в результате исследования домашних хозяйств, помимо изучения рабочей силы, могут, однако, быть достаточно устойчивыми из-за различий в конструкции и вопроснике исследования и отбора проб. </w:t>
      </w:r>
      <w:proofErr w:type="gramStart"/>
      <w:r w:rsidRPr="00364495">
        <w:rPr>
          <w:rFonts w:ascii="Times New Roman" w:hAnsi="Times New Roman" w:cs="Times New Roman"/>
          <w:sz w:val="24"/>
          <w:szCs w:val="24"/>
        </w:rPr>
        <w:t>Аналогичным образом, изучение рабочей силы не может быть лучшим инструментом для сбора данных о доходах домашних хозяйств или расходах на потребление, учитывая структуру исследования, которая обычно ориентирована на уровень безработицы в качестве основного показателя, хотя приложенный модуль дохода может быть разработан для достижения максимальных статис</w:t>
      </w:r>
      <w:r>
        <w:rPr>
          <w:rFonts w:ascii="Times New Roman" w:hAnsi="Times New Roman" w:cs="Times New Roman"/>
          <w:sz w:val="24"/>
          <w:szCs w:val="24"/>
        </w:rPr>
        <w:t>тически достоверных результатов</w:t>
      </w:r>
      <w:r w:rsidRPr="00364495">
        <w:rPr>
          <w:rFonts w:ascii="Times New Roman" w:hAnsi="Times New Roman" w:cs="Times New Roman"/>
          <w:sz w:val="24"/>
          <w:szCs w:val="24"/>
        </w:rPr>
        <w:t>, включая обеспечение дублирования в длительном периоде наблюдения между доходом домохозяйства (или расходами на</w:t>
      </w:r>
      <w:proofErr w:type="gramEnd"/>
      <w:r w:rsidRPr="00364495">
        <w:rPr>
          <w:rFonts w:ascii="Times New Roman" w:hAnsi="Times New Roman" w:cs="Times New Roman"/>
          <w:sz w:val="24"/>
          <w:szCs w:val="24"/>
        </w:rPr>
        <w:t xml:space="preserve"> потребление) и статусом занятости. Другая возможность заключается в использовании данных из исследования доходов и расходов домашних хозяйств, а также из отдельного исследования рабочей силы, когда могут быть согласованы домохозяйства-респонденты, и может быть достигнута согласованность в течение длительного пер</w:t>
      </w:r>
      <w:r>
        <w:rPr>
          <w:rFonts w:ascii="Times New Roman" w:hAnsi="Times New Roman" w:cs="Times New Roman"/>
          <w:sz w:val="24"/>
          <w:szCs w:val="24"/>
        </w:rPr>
        <w:t>иода наблюдения между ис</w:t>
      </w:r>
      <w:r w:rsidRPr="00364495">
        <w:rPr>
          <w:rFonts w:ascii="Times New Roman" w:hAnsi="Times New Roman" w:cs="Times New Roman"/>
          <w:sz w:val="24"/>
          <w:szCs w:val="24"/>
        </w:rPr>
        <w:t>следованиями.</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Доступность данных</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Статистические данные о занятости по экономическому классу (по полу и возрастной группе), включая рабочий уровень бедности (доля занятых лиц, живущих в условиях нищеты), доступны для 121 страны, источник: www.ilo.org/ilostat/kilm (KILM17).</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Календарь</w:t>
      </w:r>
    </w:p>
    <w:p w:rsidR="00BD41CA" w:rsidRPr="00364495" w:rsidRDefault="00BD41CA" w:rsidP="00BD41CA">
      <w:pPr>
        <w:pStyle w:val="a3"/>
        <w:spacing w:after="120" w:line="360" w:lineRule="auto"/>
        <w:jc w:val="both"/>
        <w:rPr>
          <w:rFonts w:ascii="Times New Roman" w:hAnsi="Times New Roman" w:cs="Times New Roman"/>
          <w:sz w:val="24"/>
          <w:szCs w:val="24"/>
        </w:rPr>
      </w:pPr>
      <w:r>
        <w:rPr>
          <w:rFonts w:ascii="Times New Roman" w:hAnsi="Times New Roman" w:cs="Times New Roman"/>
          <w:sz w:val="24"/>
          <w:szCs w:val="24"/>
        </w:rPr>
        <w:t>Не доступно</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Поставщики данных</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 xml:space="preserve">Главным образом </w:t>
      </w:r>
      <w:r>
        <w:rPr>
          <w:rFonts w:ascii="Times New Roman" w:hAnsi="Times New Roman" w:cs="Times New Roman"/>
          <w:sz w:val="24"/>
          <w:szCs w:val="24"/>
        </w:rPr>
        <w:t>Н</w:t>
      </w:r>
      <w:r w:rsidRPr="00364495">
        <w:rPr>
          <w:rFonts w:ascii="Times New Roman" w:hAnsi="Times New Roman" w:cs="Times New Roman"/>
          <w:sz w:val="24"/>
          <w:szCs w:val="24"/>
        </w:rPr>
        <w:t>ациональные статистические управления.</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Составители данных</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Международная организация труда (МОТ)</w:t>
      </w:r>
    </w:p>
    <w:p w:rsidR="00BD41CA" w:rsidRPr="00364495" w:rsidRDefault="00BD41CA" w:rsidP="00BD41CA">
      <w:pPr>
        <w:pStyle w:val="a3"/>
        <w:spacing w:after="120" w:line="360" w:lineRule="auto"/>
        <w:jc w:val="both"/>
        <w:rPr>
          <w:rFonts w:ascii="Times New Roman" w:hAnsi="Times New Roman" w:cs="Times New Roman"/>
          <w:b/>
          <w:sz w:val="24"/>
          <w:szCs w:val="24"/>
        </w:rPr>
      </w:pPr>
      <w:r w:rsidRPr="00364495">
        <w:rPr>
          <w:rFonts w:ascii="Times New Roman" w:hAnsi="Times New Roman" w:cs="Times New Roman"/>
          <w:b/>
          <w:sz w:val="24"/>
          <w:szCs w:val="24"/>
        </w:rPr>
        <w:t>Источники:</w:t>
      </w:r>
    </w:p>
    <w:p w:rsidR="00BD41CA" w:rsidRPr="00364495" w:rsidRDefault="00BD41CA" w:rsidP="00BD41CA">
      <w:pPr>
        <w:pStyle w:val="a3"/>
        <w:spacing w:after="120" w:line="360" w:lineRule="auto"/>
        <w:jc w:val="both"/>
        <w:rPr>
          <w:rFonts w:ascii="Times New Roman" w:hAnsi="Times New Roman" w:cs="Times New Roman"/>
          <w:sz w:val="24"/>
          <w:szCs w:val="24"/>
        </w:rPr>
      </w:pPr>
      <w:r w:rsidRPr="00364495">
        <w:rPr>
          <w:rFonts w:ascii="Times New Roman" w:hAnsi="Times New Roman" w:cs="Times New Roman"/>
          <w:sz w:val="24"/>
          <w:szCs w:val="24"/>
        </w:rPr>
        <w:t>URL:</w:t>
      </w:r>
    </w:p>
    <w:p w:rsidR="00BD41CA" w:rsidRPr="00B81B48" w:rsidRDefault="00BD41CA" w:rsidP="00BD41CA">
      <w:pPr>
        <w:pStyle w:val="a3"/>
        <w:spacing w:after="120" w:line="360" w:lineRule="auto"/>
        <w:jc w:val="both"/>
        <w:rPr>
          <w:rFonts w:ascii="Times New Roman" w:hAnsi="Times New Roman" w:cs="Times New Roman"/>
          <w:sz w:val="24"/>
          <w:szCs w:val="24"/>
        </w:rPr>
      </w:pPr>
      <w:hyperlink r:id="rId7" w:history="1">
        <w:r w:rsidRPr="00E26C4C">
          <w:rPr>
            <w:rStyle w:val="a4"/>
            <w:rFonts w:ascii="Times New Roman" w:hAnsi="Times New Roman" w:cs="Times New Roman"/>
            <w:sz w:val="24"/>
            <w:szCs w:val="24"/>
          </w:rPr>
          <w:t>www.ilo.org/ilostat</w:t>
        </w:r>
      </w:hyperlink>
      <w:r w:rsidRPr="00B81B48">
        <w:rPr>
          <w:rFonts w:ascii="Times New Roman" w:hAnsi="Times New Roman" w:cs="Times New Roman"/>
          <w:sz w:val="24"/>
          <w:szCs w:val="24"/>
        </w:rPr>
        <w:t xml:space="preserve"> </w:t>
      </w:r>
    </w:p>
    <w:p w:rsidR="00BD41CA" w:rsidRPr="00B81B48" w:rsidRDefault="00BD41CA" w:rsidP="00BD41CA">
      <w:pPr>
        <w:pStyle w:val="a3"/>
        <w:spacing w:after="120" w:line="360" w:lineRule="auto"/>
        <w:jc w:val="both"/>
        <w:rPr>
          <w:rFonts w:ascii="Times New Roman" w:hAnsi="Times New Roman" w:cs="Times New Roman"/>
          <w:sz w:val="24"/>
          <w:szCs w:val="24"/>
          <w:lang w:val="en-US"/>
        </w:rPr>
      </w:pPr>
      <w:r w:rsidRPr="00364495">
        <w:rPr>
          <w:rFonts w:ascii="Times New Roman" w:hAnsi="Times New Roman" w:cs="Times New Roman"/>
          <w:sz w:val="24"/>
          <w:szCs w:val="24"/>
        </w:rPr>
        <w:t>Источники</w:t>
      </w:r>
      <w:r w:rsidRPr="00B81B48">
        <w:rPr>
          <w:rFonts w:ascii="Times New Roman" w:hAnsi="Times New Roman" w:cs="Times New Roman"/>
          <w:sz w:val="24"/>
          <w:szCs w:val="24"/>
          <w:lang w:val="en-US"/>
        </w:rPr>
        <w:t>:</w:t>
      </w:r>
    </w:p>
    <w:p w:rsidR="00BD41CA" w:rsidRPr="00364495" w:rsidRDefault="00BD41CA" w:rsidP="00BD41CA">
      <w:pPr>
        <w:pStyle w:val="a3"/>
        <w:spacing w:after="120" w:line="360" w:lineRule="auto"/>
        <w:jc w:val="both"/>
        <w:rPr>
          <w:rFonts w:ascii="Times New Roman" w:hAnsi="Times New Roman" w:cs="Times New Roman"/>
          <w:sz w:val="24"/>
          <w:szCs w:val="24"/>
          <w:lang w:val="en-US"/>
        </w:rPr>
      </w:pPr>
      <w:r w:rsidRPr="00364495">
        <w:rPr>
          <w:rFonts w:ascii="Times New Roman" w:hAnsi="Times New Roman" w:cs="Times New Roman"/>
          <w:sz w:val="24"/>
          <w:szCs w:val="24"/>
          <w:lang w:val="en-US"/>
        </w:rPr>
        <w:t xml:space="preserve">Decent Work Indicators Manual: </w:t>
      </w:r>
      <w:hyperlink r:id="rId8" w:history="1">
        <w:r w:rsidRPr="00E26C4C">
          <w:rPr>
            <w:rStyle w:val="a4"/>
            <w:rFonts w:ascii="Times New Roman" w:hAnsi="Times New Roman" w:cs="Times New Roman"/>
            <w:sz w:val="24"/>
            <w:szCs w:val="24"/>
            <w:lang w:val="en-US"/>
          </w:rPr>
          <w:t>http://www.ilo.org/wcmsp5/groups/public/---</w:t>
        </w:r>
        <w:proofErr w:type="spellStart"/>
        <w:r w:rsidRPr="00E26C4C">
          <w:rPr>
            <w:rStyle w:val="a4"/>
            <w:rFonts w:ascii="Times New Roman" w:hAnsi="Times New Roman" w:cs="Times New Roman"/>
            <w:sz w:val="24"/>
            <w:szCs w:val="24"/>
            <w:lang w:val="en-US"/>
          </w:rPr>
          <w:t>dgreports</w:t>
        </w:r>
        <w:proofErr w:type="spellEnd"/>
        <w:r w:rsidRPr="00E26C4C">
          <w:rPr>
            <w:rStyle w:val="a4"/>
            <w:rFonts w:ascii="Times New Roman" w:hAnsi="Times New Roman" w:cs="Times New Roman"/>
            <w:sz w:val="24"/>
            <w:szCs w:val="24"/>
            <w:lang w:val="en-US"/>
          </w:rPr>
          <w:t>/---stat/documents/publication/wcms_223121.pdf</w:t>
        </w:r>
      </w:hyperlink>
      <w:r>
        <w:rPr>
          <w:rFonts w:ascii="Times New Roman" w:hAnsi="Times New Roman" w:cs="Times New Roman"/>
          <w:sz w:val="24"/>
          <w:szCs w:val="24"/>
          <w:lang w:val="en-US"/>
        </w:rPr>
        <w:t xml:space="preserve"> </w:t>
      </w:r>
    </w:p>
    <w:p w:rsidR="00BD41CA" w:rsidRPr="00364495" w:rsidRDefault="00BD41CA" w:rsidP="00BD41CA">
      <w:pPr>
        <w:pStyle w:val="a3"/>
        <w:spacing w:after="120" w:line="360" w:lineRule="auto"/>
        <w:jc w:val="both"/>
        <w:rPr>
          <w:rFonts w:ascii="Times New Roman" w:hAnsi="Times New Roman" w:cs="Times New Roman"/>
          <w:sz w:val="24"/>
          <w:szCs w:val="24"/>
          <w:lang w:val="en-US"/>
        </w:rPr>
      </w:pPr>
      <w:r w:rsidRPr="00364495">
        <w:rPr>
          <w:rFonts w:ascii="Times New Roman" w:hAnsi="Times New Roman" w:cs="Times New Roman"/>
          <w:sz w:val="24"/>
          <w:szCs w:val="24"/>
          <w:lang w:val="en-US"/>
        </w:rPr>
        <w:t xml:space="preserve">Key Indicators of the </w:t>
      </w:r>
      <w:proofErr w:type="spellStart"/>
      <w:r w:rsidRPr="00364495">
        <w:rPr>
          <w:rFonts w:ascii="Times New Roman" w:hAnsi="Times New Roman" w:cs="Times New Roman"/>
          <w:sz w:val="24"/>
          <w:szCs w:val="24"/>
          <w:lang w:val="en-US"/>
        </w:rPr>
        <w:t>Labour</w:t>
      </w:r>
      <w:proofErr w:type="spellEnd"/>
      <w:r w:rsidRPr="00364495">
        <w:rPr>
          <w:rFonts w:ascii="Times New Roman" w:hAnsi="Times New Roman" w:cs="Times New Roman"/>
          <w:sz w:val="24"/>
          <w:szCs w:val="24"/>
          <w:lang w:val="en-US"/>
        </w:rPr>
        <w:t xml:space="preserve"> Market, 9th edition: </w:t>
      </w:r>
      <w:hyperlink r:id="rId9" w:history="1">
        <w:r w:rsidRPr="00E26C4C">
          <w:rPr>
            <w:rStyle w:val="a4"/>
            <w:rFonts w:ascii="Times New Roman" w:hAnsi="Times New Roman" w:cs="Times New Roman"/>
            <w:sz w:val="24"/>
            <w:szCs w:val="24"/>
            <w:lang w:val="en-US"/>
          </w:rPr>
          <w:t>www.ilo.org/ilostat/kilm</w:t>
        </w:r>
      </w:hyperlink>
      <w:r>
        <w:rPr>
          <w:rFonts w:ascii="Times New Roman" w:hAnsi="Times New Roman" w:cs="Times New Roman"/>
          <w:sz w:val="24"/>
          <w:szCs w:val="24"/>
          <w:lang w:val="en-US"/>
        </w:rPr>
        <w:t xml:space="preserve"> </w:t>
      </w:r>
    </w:p>
    <w:p w:rsidR="002D6898" w:rsidRPr="00BD41CA" w:rsidRDefault="002D6898" w:rsidP="002D6898">
      <w:pPr>
        <w:spacing w:line="360" w:lineRule="auto"/>
        <w:jc w:val="both"/>
        <w:rPr>
          <w:rFonts w:ascii="Times New Roman" w:eastAsia="Arial Unicode MS" w:hAnsi="Times New Roman" w:cs="Times New Roman"/>
          <w:color w:val="000000"/>
          <w:sz w:val="24"/>
          <w:szCs w:val="24"/>
          <w:bdr w:val="nil"/>
          <w:lang w:val="en-US" w:eastAsia="ru-RU"/>
        </w:rPr>
      </w:pPr>
      <w:bookmarkStart w:id="0" w:name="_GoBack"/>
      <w:bookmarkEnd w:id="0"/>
    </w:p>
    <w:sectPr w:rsidR="002D6898" w:rsidRPr="00BD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76D"/>
    <w:multiLevelType w:val="hybridMultilevel"/>
    <w:tmpl w:val="3008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D7"/>
    <w:rsid w:val="00182995"/>
    <w:rsid w:val="002D6898"/>
    <w:rsid w:val="00421E69"/>
    <w:rsid w:val="0050489B"/>
    <w:rsid w:val="005E16C1"/>
    <w:rsid w:val="007B703B"/>
    <w:rsid w:val="007E531E"/>
    <w:rsid w:val="007F06D7"/>
    <w:rsid w:val="00815487"/>
    <w:rsid w:val="009856C5"/>
    <w:rsid w:val="00A34C85"/>
    <w:rsid w:val="00A96901"/>
    <w:rsid w:val="00AD1A55"/>
    <w:rsid w:val="00BD058C"/>
    <w:rsid w:val="00BD41CA"/>
    <w:rsid w:val="00C11187"/>
    <w:rsid w:val="00C5582C"/>
    <w:rsid w:val="00CF3F79"/>
    <w:rsid w:val="00EA2ED3"/>
    <w:rsid w:val="00EA774A"/>
    <w:rsid w:val="00F4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8154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4">
    <w:name w:val="Hyperlink"/>
    <w:basedOn w:val="a0"/>
    <w:uiPriority w:val="99"/>
    <w:unhideWhenUsed/>
    <w:rsid w:val="00BD4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8154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4">
    <w:name w:val="Hyperlink"/>
    <w:basedOn w:val="a0"/>
    <w:uiPriority w:val="99"/>
    <w:unhideWhenUsed/>
    <w:rsid w:val="00BD4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5939">
      <w:bodyDiv w:val="1"/>
      <w:marLeft w:val="0"/>
      <w:marRight w:val="0"/>
      <w:marTop w:val="0"/>
      <w:marBottom w:val="0"/>
      <w:divBdr>
        <w:top w:val="none" w:sz="0" w:space="0" w:color="auto"/>
        <w:left w:val="none" w:sz="0" w:space="0" w:color="auto"/>
        <w:bottom w:val="none" w:sz="0" w:space="0" w:color="auto"/>
        <w:right w:val="none" w:sz="0" w:space="0" w:color="auto"/>
      </w:divBdr>
      <w:divsChild>
        <w:div w:id="519244759">
          <w:marLeft w:val="0"/>
          <w:marRight w:val="0"/>
          <w:marTop w:val="0"/>
          <w:marBottom w:val="0"/>
          <w:divBdr>
            <w:top w:val="none" w:sz="0" w:space="0" w:color="auto"/>
            <w:left w:val="none" w:sz="0" w:space="0" w:color="auto"/>
            <w:bottom w:val="none" w:sz="0" w:space="0" w:color="auto"/>
            <w:right w:val="none" w:sz="0" w:space="0" w:color="auto"/>
          </w:divBdr>
          <w:divsChild>
            <w:div w:id="1702591941">
              <w:marLeft w:val="0"/>
              <w:marRight w:val="60"/>
              <w:marTop w:val="0"/>
              <w:marBottom w:val="0"/>
              <w:divBdr>
                <w:top w:val="none" w:sz="0" w:space="0" w:color="auto"/>
                <w:left w:val="none" w:sz="0" w:space="0" w:color="auto"/>
                <w:bottom w:val="none" w:sz="0" w:space="0" w:color="auto"/>
                <w:right w:val="none" w:sz="0" w:space="0" w:color="auto"/>
              </w:divBdr>
              <w:divsChild>
                <w:div w:id="1337221593">
                  <w:marLeft w:val="0"/>
                  <w:marRight w:val="0"/>
                  <w:marTop w:val="0"/>
                  <w:marBottom w:val="120"/>
                  <w:divBdr>
                    <w:top w:val="single" w:sz="6" w:space="0" w:color="C0C0C0"/>
                    <w:left w:val="single" w:sz="6" w:space="0" w:color="D9D9D9"/>
                    <w:bottom w:val="single" w:sz="6" w:space="0" w:color="D9D9D9"/>
                    <w:right w:val="single" w:sz="6" w:space="0" w:color="D9D9D9"/>
                  </w:divBdr>
                  <w:divsChild>
                    <w:div w:id="906309447">
                      <w:marLeft w:val="0"/>
                      <w:marRight w:val="0"/>
                      <w:marTop w:val="0"/>
                      <w:marBottom w:val="0"/>
                      <w:divBdr>
                        <w:top w:val="none" w:sz="0" w:space="0" w:color="auto"/>
                        <w:left w:val="none" w:sz="0" w:space="0" w:color="auto"/>
                        <w:bottom w:val="none" w:sz="0" w:space="0" w:color="auto"/>
                        <w:right w:val="none" w:sz="0" w:space="0" w:color="auto"/>
                      </w:divBdr>
                    </w:div>
                    <w:div w:id="1225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8734">
          <w:marLeft w:val="0"/>
          <w:marRight w:val="0"/>
          <w:marTop w:val="0"/>
          <w:marBottom w:val="0"/>
          <w:divBdr>
            <w:top w:val="none" w:sz="0" w:space="0" w:color="auto"/>
            <w:left w:val="none" w:sz="0" w:space="0" w:color="auto"/>
            <w:bottom w:val="none" w:sz="0" w:space="0" w:color="auto"/>
            <w:right w:val="none" w:sz="0" w:space="0" w:color="auto"/>
          </w:divBdr>
          <w:divsChild>
            <w:div w:id="1789733803">
              <w:marLeft w:val="60"/>
              <w:marRight w:val="0"/>
              <w:marTop w:val="0"/>
              <w:marBottom w:val="0"/>
              <w:divBdr>
                <w:top w:val="none" w:sz="0" w:space="0" w:color="auto"/>
                <w:left w:val="none" w:sz="0" w:space="0" w:color="auto"/>
                <w:bottom w:val="none" w:sz="0" w:space="0" w:color="auto"/>
                <w:right w:val="none" w:sz="0" w:space="0" w:color="auto"/>
              </w:divBdr>
              <w:divsChild>
                <w:div w:id="101267299">
                  <w:marLeft w:val="0"/>
                  <w:marRight w:val="0"/>
                  <w:marTop w:val="0"/>
                  <w:marBottom w:val="0"/>
                  <w:divBdr>
                    <w:top w:val="none" w:sz="0" w:space="0" w:color="auto"/>
                    <w:left w:val="none" w:sz="0" w:space="0" w:color="auto"/>
                    <w:bottom w:val="none" w:sz="0" w:space="0" w:color="auto"/>
                    <w:right w:val="none" w:sz="0" w:space="0" w:color="auto"/>
                  </w:divBdr>
                  <w:divsChild>
                    <w:div w:id="309336246">
                      <w:marLeft w:val="0"/>
                      <w:marRight w:val="0"/>
                      <w:marTop w:val="0"/>
                      <w:marBottom w:val="120"/>
                      <w:divBdr>
                        <w:top w:val="single" w:sz="6" w:space="0" w:color="F5F5F5"/>
                        <w:left w:val="single" w:sz="6" w:space="0" w:color="F5F5F5"/>
                        <w:bottom w:val="single" w:sz="6" w:space="0" w:color="F5F5F5"/>
                        <w:right w:val="single" w:sz="6" w:space="0" w:color="F5F5F5"/>
                      </w:divBdr>
                      <w:divsChild>
                        <w:div w:id="105466272">
                          <w:marLeft w:val="0"/>
                          <w:marRight w:val="0"/>
                          <w:marTop w:val="0"/>
                          <w:marBottom w:val="0"/>
                          <w:divBdr>
                            <w:top w:val="none" w:sz="0" w:space="0" w:color="auto"/>
                            <w:left w:val="none" w:sz="0" w:space="0" w:color="auto"/>
                            <w:bottom w:val="none" w:sz="0" w:space="0" w:color="auto"/>
                            <w:right w:val="none" w:sz="0" w:space="0" w:color="auto"/>
                          </w:divBdr>
                          <w:divsChild>
                            <w:div w:id="808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dgreports/---stat/documents/publication/wcms_223121.pdf" TargetMode="External"/><Relationship Id="rId3" Type="http://schemas.microsoft.com/office/2007/relationships/stylesWithEffects" Target="stylesWithEffects.xml"/><Relationship Id="rId7" Type="http://schemas.openxmlformats.org/officeDocument/2006/relationships/hyperlink" Target="http://www.ilo.org/ilo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en/research/publication/a-measured-approach-to-ending-povertyand-boosting-shared-prosper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o.org/ilostat/k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13</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3</cp:revision>
  <dcterms:created xsi:type="dcterms:W3CDTF">2018-04-19T07:52:00Z</dcterms:created>
  <dcterms:modified xsi:type="dcterms:W3CDTF">2018-04-19T12:09:00Z</dcterms:modified>
</cp:coreProperties>
</file>