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2E" w:rsidRPr="004F4414" w:rsidRDefault="00DC382E" w:rsidP="00AD742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4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12 Обеспечение перехода к рациональным моделям потребления и производства</w:t>
      </w:r>
    </w:p>
    <w:p w:rsidR="00DC382E" w:rsidRPr="004F4414" w:rsidRDefault="004F4414" w:rsidP="00AD742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 w:rsidR="00DC382E" w:rsidRPr="004F4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12.c</w:t>
      </w:r>
      <w:proofErr w:type="gramStart"/>
      <w:r w:rsidR="00DC382E" w:rsidRPr="004F4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</w:t>
      </w:r>
      <w:proofErr w:type="gramEnd"/>
      <w:r w:rsidR="00DC382E" w:rsidRPr="004F4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ационализировать отличающееся неэффективностью субсидирование использования ископаемого топлива, ведущее к его расточительному потреблению, посредством устранения рыночных диспропорций с учетом национальных условий, в том числе путем реорганизации налогообложения и постепенного отказа от вредных субсидий там, где они существуют, для учета их экологических последствий, в полной мере принимая во внимание особые потребности и условия развивающихся стран и сводя к минимуму возможные негативные последствия для их развития таким образом, чтобы защитить интересы нуждающихся и уязвимых групп населения</w:t>
      </w:r>
    </w:p>
    <w:p w:rsidR="00DC382E" w:rsidRPr="004F4414" w:rsidRDefault="004F4414" w:rsidP="00AD742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Показатель </w:t>
      </w:r>
      <w:r w:rsidR="00DC382E" w:rsidRPr="004F44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12.c.1 Сумма субсидий на ископаемое топливо на единицу ВВП (производство и потребление) и их доля в совокупных национальных расходах на ископаемое топливо</w:t>
      </w:r>
    </w:p>
    <w:p w:rsidR="00AD7423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23" w:rsidRPr="00B27A0B" w:rsidRDefault="00AD7423" w:rsidP="00AD7423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 информаци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я</w:t>
      </w:r>
    </w:p>
    <w:p w:rsidR="00AD7423" w:rsidRPr="00B27A0B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4F4414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4F4414">
        <w:rPr>
          <w:rFonts w:ascii="Times New Roman" w:hAnsi="Times New Roman" w:cs="Times New Roman"/>
          <w:b/>
          <w:sz w:val="24"/>
          <w:szCs w:val="24"/>
        </w:rPr>
        <w:t>и):</w:t>
      </w:r>
    </w:p>
    <w:p w:rsidR="00DC382E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ООН по окружающей среде (программа Организации Объединенных Наций по окружающей среде)</w:t>
      </w:r>
    </w:p>
    <w:p w:rsidR="00AD7423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23" w:rsidRPr="00B27A0B" w:rsidRDefault="00AD7423" w:rsidP="00AD7423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638C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Концепции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 определения</w:t>
      </w:r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D7423" w:rsidRPr="00B27A0B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414">
        <w:rPr>
          <w:rFonts w:ascii="Times New Roman" w:hAnsi="Times New Roman" w:cs="Times New Roman"/>
          <w:sz w:val="24"/>
          <w:szCs w:val="24"/>
        </w:rPr>
        <w:t xml:space="preserve">Для измерения субсидий на ископаемые виды топлива на национальном, региональном и глобальном уровнях рекомендуется использовать три </w:t>
      </w:r>
      <w:proofErr w:type="spellStart"/>
      <w:r w:rsidRPr="004F4414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4F4414">
        <w:rPr>
          <w:rFonts w:ascii="Times New Roman" w:hAnsi="Times New Roman" w:cs="Times New Roman"/>
          <w:sz w:val="24"/>
          <w:szCs w:val="24"/>
        </w:rPr>
        <w:t xml:space="preserve">-показателя для представления отчетности по этому показателю: 1) прямой перевод государственных средств; 2) индуцированные переводы (поддержка цен); и в качестве необязательного </w:t>
      </w:r>
      <w:proofErr w:type="spellStart"/>
      <w:r w:rsidRPr="004F4414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4F4414">
        <w:rPr>
          <w:rFonts w:ascii="Times New Roman" w:hAnsi="Times New Roman" w:cs="Times New Roman"/>
          <w:sz w:val="24"/>
          <w:szCs w:val="24"/>
        </w:rPr>
        <w:t>-показателя 3) налоговые расходы, другие упущенные доходы и занижение цен на товары и услуги.</w:t>
      </w:r>
      <w:proofErr w:type="gramEnd"/>
      <w:r w:rsidRPr="004F4414">
        <w:rPr>
          <w:rFonts w:ascii="Times New Roman" w:hAnsi="Times New Roman" w:cs="Times New Roman"/>
          <w:sz w:val="24"/>
          <w:szCs w:val="24"/>
        </w:rPr>
        <w:t xml:space="preserve"> Для определения субсидий на ископаемые виды топлива используются определения, содержащиеся в статистическом руководстве Международного энергетического агентства (МЭА, 2005 год) и соглашении о субсидиях и компенсационных мерах (ASCM) Всемирной торговой организации (ВТО) (ВТО, 1994 год). Для классификации отдельных энергетических продуктов следует использовать стандартизированные описания из </w:t>
      </w:r>
      <w:r w:rsidRPr="004F4414">
        <w:rPr>
          <w:rFonts w:ascii="Times New Roman" w:hAnsi="Times New Roman" w:cs="Times New Roman"/>
          <w:sz w:val="24"/>
          <w:szCs w:val="24"/>
        </w:rPr>
        <w:lastRenderedPageBreak/>
        <w:t>классификации основных продуктов статистического управления Организации Объединенных Наций. Предлагается исключить формулировку "в виде доли от общих национальных расходов на ископаемые виды топлива", и таким образом этот показатель фактически представляет собой "объем субсидий на ископаемые виды топлива на единицу ВВП (производство и потребление)".</w:t>
      </w:r>
    </w:p>
    <w:p w:rsidR="00C02CE9" w:rsidRPr="004F4414" w:rsidRDefault="00C02CE9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Масштабы и воздействие субсидий на ископаемые виды топлива создают как проблемы, так и возможности для достижения целей повестки дня в области устойчивого развития на период до 2030 года. Во-первых, использование ископаемых видов топлива и их пропаганда в рамках систем субсидий отрицательно сказывается на способности правительств достичь ключевых целей, таких, как сокращение масштабов нищеты, улучшение здравоохранения, достижение гендерного равенства, обеспечение доступа к энергии и решение проблемы изменения климата. В то же время необходимо обеспечить, чтобы бедные домашние хозяйства, которые особенно уязвимы перед ростом цен, получали или сохраняли доступ к энергии. Энергетически зависимые сектора экономики могут пострадать, в частности, от резких изменений цен. Поэтому любая успешная реформа требует тщательного анализа и принятия мер по смягчению последствий. С другой стороны, перераспределение субсидий на ископаемое топливо в секторах, имеющих отношение к развитию, могло бы придать импульс достижению ЦУР.</w:t>
      </w: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Для повышения прозрачности и информирования о принятии решений, необходимо осознать и понять существующие субсидии на основе достоверных данных. Отчетность по глобальному показателю, измеряющего субсидии на потребительские и производственные ископаемые виды топлива, представляет собой глобальную картину, которая охватывает как субсидии потребителей, так и производителей. Это позволяет отслеживать национальные и глобальные тенденции и служит важным руководством для разработки политики.</w:t>
      </w:r>
    </w:p>
    <w:p w:rsidR="004F4414" w:rsidRDefault="004F4414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Концепции и определения, используемые в методологии, основаны на существующих международных рамках и глоссариях.</w:t>
      </w:r>
    </w:p>
    <w:p w:rsidR="00DC382E" w:rsidRPr="004F4414" w:rsidRDefault="00DC382E" w:rsidP="004F4414">
      <w:pPr>
        <w:pStyle w:val="a3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Используйте определение ископаемого топлива из Руководства по статистике МЭА: «Ископаемое топливо берется из природных ресурсов, которые были сформированы из биомассы в геологическом прошлом. Кроме того, термин «ископаемое» применяется также к любому вторичному топливу, полученному из ископаемого топлива».</w:t>
      </w:r>
    </w:p>
    <w:p w:rsidR="00DC382E" w:rsidRPr="004F4414" w:rsidRDefault="00DC382E" w:rsidP="004F4414">
      <w:pPr>
        <w:pStyle w:val="a3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lastRenderedPageBreak/>
        <w:t>Используйте термины, изложенные в Пересмотренном варианте 2.1 (КОП/CPC), для статистической классификации отдельных продуктов. Других общепринятых определений не выявлено.</w:t>
      </w:r>
    </w:p>
    <w:p w:rsidR="00DC382E" w:rsidRPr="004F4414" w:rsidRDefault="00DC382E" w:rsidP="004F4414">
      <w:pPr>
        <w:pStyle w:val="a3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Включая электроэнергию и тепло, вырабатываемое из ископаемых видов топлива в рамки ископаемого топлива.</w:t>
      </w:r>
    </w:p>
    <w:p w:rsidR="00DC382E" w:rsidRPr="004F4414" w:rsidRDefault="00DC382E" w:rsidP="004F4414">
      <w:pPr>
        <w:pStyle w:val="a3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Включая неэнергетическое использование с возможностью мониторинга для измерения этого показателя.</w:t>
      </w:r>
    </w:p>
    <w:p w:rsidR="00C02CE9" w:rsidRPr="004F4414" w:rsidRDefault="00DC382E" w:rsidP="004F4414">
      <w:pPr>
        <w:pStyle w:val="a3"/>
        <w:numPr>
          <w:ilvl w:val="0"/>
          <w:numId w:val="5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Дополнительная информация содержится в методологическом документе, озаглавленном «Измерение субсидий на ископаемое топливо в контексте целей устойчивого развития».</w:t>
      </w:r>
    </w:p>
    <w:p w:rsidR="00C02CE9" w:rsidRPr="004F4414" w:rsidRDefault="00C02CE9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Мониторинг и отчетность по показателю ЦУР 12.с.1 требует потенциала национальных статистических систем для оценки прямых и косвенных переводов государственных средств. Сбор в статистические органы от отраслевых министерств и государственных предприятий, в том числе на субнациональном уровне, который зависит от их возможностей. Существует необходимость в дополнительных учебных материалах и обмене опытом по данному показателю.</w:t>
      </w: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В методологии расчета показателей используется поэтапный мониторинг, позволяющий странам с различным потенциалом участвовать в мониторинге 12.с.1. Эти два этапа включают глобальный мониторинг на основе оценок ценового разрыва плюс национальный мониторинг прямых и косвенных трансфертов с необязательным мониторингом упущенных налоговых расходов.</w:t>
      </w:r>
    </w:p>
    <w:p w:rsidR="00AD7423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23" w:rsidRPr="00B27A0B" w:rsidRDefault="00AD7423" w:rsidP="00AD7423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Методология </w:t>
      </w:r>
    </w:p>
    <w:p w:rsidR="00AD7423" w:rsidRPr="00B27A0B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Метод расчета:</w:t>
      </w: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 xml:space="preserve">Предлагается, чтобы страны сообщали о категориях субсидий, перечисленных ниже, в качестве </w:t>
      </w:r>
      <w:proofErr w:type="spellStart"/>
      <w:r w:rsidRPr="004F4414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4F4414">
        <w:rPr>
          <w:rFonts w:ascii="Times New Roman" w:hAnsi="Times New Roman" w:cs="Times New Roman"/>
          <w:sz w:val="24"/>
          <w:szCs w:val="24"/>
        </w:rPr>
        <w:t>-показателей.</w:t>
      </w:r>
    </w:p>
    <w:p w:rsidR="00DC382E" w:rsidRPr="004F4414" w:rsidRDefault="00DC382E" w:rsidP="004F4414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Прямые трансферты;</w:t>
      </w:r>
    </w:p>
    <w:p w:rsidR="00DC382E" w:rsidRPr="004F4414" w:rsidRDefault="00DC382E" w:rsidP="004F4414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Индуцированные трансферты (отчетность по регулируемым ценам и расчет общей суммы);</w:t>
      </w:r>
    </w:p>
    <w:p w:rsidR="00DC382E" w:rsidRPr="004F4414" w:rsidRDefault="00DC382E" w:rsidP="004F4414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Налоговые расходы, другие государственные доходы, которые были упущены и недооценки товаров и услуг, включая риск (необязательно).</w:t>
      </w: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lastRenderedPageBreak/>
        <w:t xml:space="preserve">Последняя категория должна быть включена в качестве дополнительного вспомогательного показателя. Каждый </w:t>
      </w:r>
      <w:proofErr w:type="spellStart"/>
      <w:r w:rsidRPr="004F4414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4F4414">
        <w:rPr>
          <w:rFonts w:ascii="Times New Roman" w:hAnsi="Times New Roman" w:cs="Times New Roman"/>
          <w:sz w:val="24"/>
          <w:szCs w:val="24"/>
        </w:rPr>
        <w:t>-показатель должен быть выражен в национальной валюте или долларах США в текущих ценах. Окружающая среда ООН будет использовать рыночные обменные курсы для расчета между национальной валютой и долларом США.</w:t>
      </w:r>
    </w:p>
    <w:p w:rsidR="00DC382E" w:rsidRPr="004F4414" w:rsidRDefault="00DC382E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 xml:space="preserve">Следует проявлять осторожность, если та или иная страна выбирает агрегирование по трем </w:t>
      </w:r>
      <w:proofErr w:type="spellStart"/>
      <w:r w:rsidRPr="004F4414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4F4414">
        <w:rPr>
          <w:rFonts w:ascii="Times New Roman" w:hAnsi="Times New Roman" w:cs="Times New Roman"/>
          <w:sz w:val="24"/>
          <w:szCs w:val="24"/>
        </w:rPr>
        <w:t xml:space="preserve">-показателям, с тем чтобы избежать двойного учета, и все три </w:t>
      </w:r>
      <w:proofErr w:type="spellStart"/>
      <w:r w:rsidRPr="004F4414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4F4414">
        <w:rPr>
          <w:rFonts w:ascii="Times New Roman" w:hAnsi="Times New Roman" w:cs="Times New Roman"/>
          <w:sz w:val="24"/>
          <w:szCs w:val="24"/>
        </w:rPr>
        <w:t xml:space="preserve">-показателя должны быть общедоступными для обеспечения </w:t>
      </w:r>
      <w:proofErr w:type="spellStart"/>
      <w:r w:rsidRPr="004F4414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4F4414">
        <w:rPr>
          <w:rFonts w:ascii="Times New Roman" w:hAnsi="Times New Roman" w:cs="Times New Roman"/>
          <w:sz w:val="24"/>
          <w:szCs w:val="24"/>
        </w:rPr>
        <w:t>. Необходимо проявлять осторожность при агрегировании оценок индуцированных трансфертов с данными о прямых трансфертах и некоторых мерах по занижению цен на товары и услуги.</w:t>
      </w:r>
    </w:p>
    <w:p w:rsidR="00B21F44" w:rsidRPr="004F4414" w:rsidRDefault="00810DDD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Оценки субсидий потребителям, наблюдаемых через ценовой разрыв (т. е. поддержку потребительских цен), были рассчитаны несколькими международными организациями (МАБР, МЭА и МВФ), охватывающими различные географические регионы и периоды времени. Три организации, которые производят эти оценки, используют примерно одинаковый подход, который можно суммировать следующим уравнением:</w:t>
      </w:r>
    </w:p>
    <w:p w:rsidR="00810DDD" w:rsidRPr="004F4414" w:rsidRDefault="00810DDD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 xml:space="preserve">Поддержка потребительских цен = (скорректированная </w:t>
      </w:r>
      <w:r w:rsidR="007D67CE" w:rsidRPr="004F4414">
        <w:rPr>
          <w:rFonts w:ascii="Times New Roman" w:hAnsi="Times New Roman" w:cs="Times New Roman"/>
          <w:sz w:val="24"/>
          <w:szCs w:val="24"/>
        </w:rPr>
        <w:t>базовая цена за единицу за вычетом налогов</w:t>
      </w:r>
      <w:r w:rsidR="00A14873" w:rsidRPr="004F4414">
        <w:rPr>
          <w:rFonts w:ascii="Times New Roman" w:hAnsi="Times New Roman" w:cs="Times New Roman"/>
          <w:sz w:val="24"/>
          <w:szCs w:val="24"/>
        </w:rPr>
        <w:t xml:space="preserve"> </w:t>
      </w:r>
      <w:r w:rsidR="007D67CE" w:rsidRPr="004F4414">
        <w:rPr>
          <w:rFonts w:ascii="Times New Roman" w:hAnsi="Times New Roman" w:cs="Times New Roman"/>
          <w:sz w:val="24"/>
          <w:szCs w:val="24"/>
        </w:rPr>
        <w:t>– местная цена за единицу за вычетом налогов</w:t>
      </w:r>
      <w:r w:rsidRPr="004F4414">
        <w:rPr>
          <w:rFonts w:ascii="Times New Roman" w:hAnsi="Times New Roman" w:cs="Times New Roman"/>
          <w:sz w:val="24"/>
          <w:szCs w:val="24"/>
        </w:rPr>
        <w:t xml:space="preserve">) </w:t>
      </w:r>
      <w:r w:rsidR="000D4FAD" w:rsidRPr="004F4414">
        <w:rPr>
          <w:rFonts w:ascii="Times New Roman" w:hAnsi="Times New Roman" w:cs="Times New Roman"/>
          <w:sz w:val="24"/>
          <w:szCs w:val="24"/>
        </w:rPr>
        <w:t>*</w:t>
      </w:r>
      <w:r w:rsidRPr="004F4414">
        <w:rPr>
          <w:rFonts w:ascii="Times New Roman" w:hAnsi="Times New Roman" w:cs="Times New Roman"/>
          <w:sz w:val="24"/>
          <w:szCs w:val="24"/>
        </w:rPr>
        <w:t xml:space="preserve"> субсидируемые единицы</w:t>
      </w:r>
    </w:p>
    <w:p w:rsidR="00810DDD" w:rsidRPr="004F4414" w:rsidRDefault="00810DDD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Оценки основаны на базовых цен</w:t>
      </w:r>
      <w:r w:rsidR="000D4FAD" w:rsidRPr="004F4414">
        <w:rPr>
          <w:rFonts w:ascii="Times New Roman" w:hAnsi="Times New Roman" w:cs="Times New Roman"/>
          <w:sz w:val="24"/>
          <w:szCs w:val="24"/>
        </w:rPr>
        <w:t>ах</w:t>
      </w:r>
      <w:r w:rsidRPr="004F4414">
        <w:rPr>
          <w:rFonts w:ascii="Times New Roman" w:hAnsi="Times New Roman" w:cs="Times New Roman"/>
          <w:sz w:val="24"/>
          <w:szCs w:val="24"/>
        </w:rPr>
        <w:t xml:space="preserve"> на импорт (или экспорт) сопоставимые цены, используя цены продукта в ближайший международный центр, с поправкой на различия в качестве при необходимости, плюс (или минус) стоимость фрахта и страхования нетто-импортера (или нетто-экспортером), плюс стоимость внутреннего распределения и маркетинга, и любой налог на добавленную стоимость (НДС). Для товаров (в основно</w:t>
      </w:r>
      <w:r w:rsidR="007D67CE" w:rsidRPr="004F4414">
        <w:rPr>
          <w:rFonts w:ascii="Times New Roman" w:hAnsi="Times New Roman" w:cs="Times New Roman"/>
          <w:sz w:val="24"/>
          <w:szCs w:val="24"/>
        </w:rPr>
        <w:t>м уголь, нефть и нефтепродукты)</w:t>
      </w:r>
      <w:r w:rsidRPr="004F4414">
        <w:rPr>
          <w:rFonts w:ascii="Times New Roman" w:hAnsi="Times New Roman" w:cs="Times New Roman"/>
          <w:sz w:val="24"/>
          <w:szCs w:val="24"/>
        </w:rPr>
        <w:t xml:space="preserve"> </w:t>
      </w:r>
      <w:r w:rsidR="007D67CE" w:rsidRPr="004F4414">
        <w:rPr>
          <w:rFonts w:ascii="Times New Roman" w:hAnsi="Times New Roman" w:cs="Times New Roman"/>
          <w:sz w:val="24"/>
          <w:szCs w:val="24"/>
        </w:rPr>
        <w:t>базовые</w:t>
      </w:r>
      <w:r w:rsidRPr="004F4414">
        <w:rPr>
          <w:rFonts w:ascii="Times New Roman" w:hAnsi="Times New Roman" w:cs="Times New Roman"/>
          <w:sz w:val="24"/>
          <w:szCs w:val="24"/>
        </w:rPr>
        <w:t xml:space="preserve"> цены основаны на </w:t>
      </w:r>
      <w:proofErr w:type="spellStart"/>
      <w:r w:rsidRPr="004F4414">
        <w:rPr>
          <w:rFonts w:ascii="Times New Roman" w:hAnsi="Times New Roman" w:cs="Times New Roman"/>
          <w:sz w:val="24"/>
          <w:szCs w:val="24"/>
        </w:rPr>
        <w:t>спотовой</w:t>
      </w:r>
      <w:proofErr w:type="spellEnd"/>
      <w:r w:rsidRPr="004F4414">
        <w:rPr>
          <w:rFonts w:ascii="Times New Roman" w:hAnsi="Times New Roman" w:cs="Times New Roman"/>
          <w:sz w:val="24"/>
          <w:szCs w:val="24"/>
        </w:rPr>
        <w:t xml:space="preserve"> цене на ближайшем международном </w:t>
      </w:r>
      <w:r w:rsidR="007D67CE" w:rsidRPr="004F4414">
        <w:rPr>
          <w:rFonts w:ascii="Times New Roman" w:hAnsi="Times New Roman" w:cs="Times New Roman"/>
          <w:sz w:val="24"/>
          <w:szCs w:val="24"/>
        </w:rPr>
        <w:t>узле</w:t>
      </w:r>
      <w:r w:rsidRPr="004F4414">
        <w:rPr>
          <w:rFonts w:ascii="Times New Roman" w:hAnsi="Times New Roman" w:cs="Times New Roman"/>
          <w:sz w:val="24"/>
          <w:szCs w:val="24"/>
        </w:rPr>
        <w:t>, например, в США, Северной Европе или Сингапуре.</w:t>
      </w:r>
    </w:p>
    <w:p w:rsidR="004F4414" w:rsidRDefault="004F4414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DDD" w:rsidRPr="004F4414" w:rsidRDefault="004F4414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Дезагрегация:</w:t>
      </w:r>
    </w:p>
    <w:p w:rsidR="00810DDD" w:rsidRPr="004F4414" w:rsidRDefault="00810DDD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 xml:space="preserve">В связи с опасностью двойного учета в наборе данных должна содержаться дезагрегированная информация об отдельных мерах субсидирования, которая будет отражаться в качестве </w:t>
      </w:r>
      <w:proofErr w:type="spellStart"/>
      <w:r w:rsidRPr="004F4414">
        <w:rPr>
          <w:rFonts w:ascii="Times New Roman" w:hAnsi="Times New Roman" w:cs="Times New Roman"/>
          <w:sz w:val="24"/>
          <w:szCs w:val="24"/>
        </w:rPr>
        <w:t>субиндикаторов</w:t>
      </w:r>
      <w:proofErr w:type="spellEnd"/>
      <w:r w:rsidRPr="004F4414">
        <w:rPr>
          <w:rFonts w:ascii="Times New Roman" w:hAnsi="Times New Roman" w:cs="Times New Roman"/>
          <w:sz w:val="24"/>
          <w:szCs w:val="24"/>
        </w:rPr>
        <w:t xml:space="preserve"> по категориям субсидий.</w:t>
      </w:r>
    </w:p>
    <w:p w:rsidR="004F4414" w:rsidRDefault="004F4414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DDD" w:rsidRPr="004F4414" w:rsidRDefault="00810DDD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EE7461" w:rsidRPr="00AD7423" w:rsidRDefault="004F4414" w:rsidP="00AD7423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D7423">
        <w:rPr>
          <w:rFonts w:ascii="Times New Roman" w:hAnsi="Times New Roman" w:cs="Times New Roman"/>
          <w:b/>
          <w:color w:val="0070C0"/>
          <w:sz w:val="24"/>
          <w:szCs w:val="24"/>
        </w:rPr>
        <w:t>На уровне страны</w:t>
      </w: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Отсутствующие значения не вменяются.</w:t>
      </w:r>
    </w:p>
    <w:p w:rsidR="00EE7461" w:rsidRPr="00AD7423" w:rsidRDefault="00EE7461" w:rsidP="00AD7423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D7423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На региональном и глобальном уровнях</w:t>
      </w: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Для составления национальных, региональных и глобальных оценок используется метод ценовой разницы.</w:t>
      </w: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EE7461" w:rsidRPr="004F4414" w:rsidRDefault="000D4FAD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 xml:space="preserve">Методология, используемая для расчета региональных/глобальных показателей на основе значений по странам, доступна по адресу: </w:t>
      </w:r>
      <w:hyperlink r:id="rId8" w:history="1">
        <w:r w:rsidR="00EE7461" w:rsidRPr="004F4414">
          <w:rPr>
            <w:rStyle w:val="a4"/>
            <w:rFonts w:ascii="Times New Roman" w:hAnsi="Times New Roman" w:cs="Times New Roman"/>
            <w:sz w:val="24"/>
            <w:szCs w:val="24"/>
          </w:rPr>
          <w:t>http://pre-uneplive.unep.org/media/docs/graphs/aggregation_methods.pdf</w:t>
        </w:r>
      </w:hyperlink>
      <w:r w:rsidR="00EE7461" w:rsidRPr="004F44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414" w:rsidRDefault="004F4414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EE7461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Данные на уровне стран и данные о ценовом разрыве приводятся отдельно, поэтому это не должно применяться.</w:t>
      </w:r>
    </w:p>
    <w:p w:rsidR="00AD7423" w:rsidRPr="00B27A0B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D7423" w:rsidRPr="00B27A0B" w:rsidRDefault="00AD7423" w:rsidP="00AD7423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Источники данных</w:t>
      </w:r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D7423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 xml:space="preserve">Прямые трансферты, как правило, отражаются в государственных бюджетах и хорошо документируются в отраслевых министерствах и министерствах финансов в разбивке по программам, если не по видам топлива. Те из них, которые соответствуют определению </w:t>
      </w:r>
      <w:r w:rsidR="00485BED" w:rsidRPr="004F4414">
        <w:rPr>
          <w:rFonts w:ascii="Times New Roman" w:hAnsi="Times New Roman" w:cs="Times New Roman"/>
          <w:sz w:val="24"/>
          <w:szCs w:val="24"/>
        </w:rPr>
        <w:t xml:space="preserve">СНС </w:t>
      </w:r>
      <w:r w:rsidRPr="004F4414">
        <w:rPr>
          <w:rFonts w:ascii="Times New Roman" w:hAnsi="Times New Roman" w:cs="Times New Roman"/>
          <w:sz w:val="24"/>
          <w:szCs w:val="24"/>
        </w:rPr>
        <w:t>“субсидий”, т. е. субсидий на продукты и других субсидий на производство, также можно найти в системе национальных счетов страны. Бюджетные документы являются общедоступными для большинства стран.  Однако степень детализации информации по отдельным программам в этих докладах весьма различна. Поддержка корпораций, занимающихся производством или преобразованием энергии, иногда может быть найдена, например, в их ежегодных докладах. В некоторых случаях исследователи могут получить неопубликованные данные непосредственно от государственных энергетических предприятий.</w:t>
      </w: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Индуцированная передача измеряется путем расчета ценовой разницы между ценой производителя или потребителя и базовой ценой и умножения этой разницы на затронутый объем производства или потребления.</w:t>
      </w: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 xml:space="preserve">Измерение стоимости специальных характеристик, вводимых в Налоговый кодекс в интересах определенных отраслей или видов деятельности этих отраслей (например, инвестиции в производственный капитал), может быть сложной задачей. Некоторые страны уже делают это и сообщают годовую стоимость этих налоговых показателей в </w:t>
      </w:r>
      <w:r w:rsidRPr="004F4414">
        <w:rPr>
          <w:rFonts w:ascii="Times New Roman" w:hAnsi="Times New Roman" w:cs="Times New Roman"/>
          <w:sz w:val="24"/>
          <w:szCs w:val="24"/>
        </w:rPr>
        <w:lastRenderedPageBreak/>
        <w:t>своих периодических отчетах о налоговых расходах. В тех случаях, когда это не так, аналитик должен построить модель и оценить разницу в доходах, которые будут причитаться правительству в базовых условиях и с учетом особенностей налогообложения.</w:t>
      </w: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Субсидии на ископаемые виды топлива должны контролироваться на ежегодной основе.</w:t>
      </w:r>
    </w:p>
    <w:p w:rsidR="004F4414" w:rsidRDefault="004F4414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Процесс сбора:</w:t>
      </w:r>
    </w:p>
    <w:p w:rsidR="00EE7461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Данные будут собираться окружающей средой ООН посредством электронной отчетности, разрабатываемой окружающей средой ООН.</w:t>
      </w:r>
    </w:p>
    <w:p w:rsidR="00AD7423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23" w:rsidRPr="00B27A0B" w:rsidRDefault="00AD7423" w:rsidP="00AD7423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Доступность данных </w:t>
      </w:r>
    </w:p>
    <w:p w:rsidR="00AD7423" w:rsidRPr="00B27A0B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 xml:space="preserve">Первоначальная оценка исходных данных о наличии данных </w:t>
      </w:r>
      <w:proofErr w:type="gramStart"/>
      <w:r w:rsidRPr="004F4414">
        <w:rPr>
          <w:rFonts w:ascii="Times New Roman" w:hAnsi="Times New Roman" w:cs="Times New Roman"/>
          <w:sz w:val="24"/>
          <w:szCs w:val="24"/>
        </w:rPr>
        <w:t>свидетельствует</w:t>
      </w:r>
      <w:proofErr w:type="gramEnd"/>
      <w:r w:rsidRPr="004F4414">
        <w:rPr>
          <w:rFonts w:ascii="Times New Roman" w:hAnsi="Times New Roman" w:cs="Times New Roman"/>
          <w:sz w:val="24"/>
          <w:szCs w:val="24"/>
        </w:rPr>
        <w:t xml:space="preserve"> о том, что в 99 странах имеются данные, которые могут быть использованы для оценки ископаемых видов топлива в результате прямой передачи, и многие из этих стран также располагают информацией об упущенных налоговых поступлениях. Данные по индуцированным трансфертам с использованием подхода ценовой разницы имеются по всем государствам-членам ООН.</w:t>
      </w:r>
    </w:p>
    <w:p w:rsidR="004F4414" w:rsidRDefault="004F4414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Отчетность по этому показателю будет следовать годовому циклу, а первоначальная отчетность по индуцированным трансфертам начнется в 2018 году. Данные о прямых трансфертах и упущенных налоговых поступлениях будут готовы к 2020 году.</w:t>
      </w:r>
    </w:p>
    <w:p w:rsidR="00AD7423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23" w:rsidRPr="00B27A0B" w:rsidRDefault="00AD7423" w:rsidP="00AD7423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Календарь</w:t>
      </w:r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D7423" w:rsidRPr="00B27A0B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Сбор данных:</w:t>
      </w: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lastRenderedPageBreak/>
        <w:t>Годовой отчет по индуцированным трансфертам, начиная с 2018 года. Данные о прямых трансфертах и упущенных налоговых поступлениях будут готовы к 2020 году.</w:t>
      </w:r>
    </w:p>
    <w:p w:rsidR="004F4414" w:rsidRDefault="004F4414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14">
        <w:rPr>
          <w:rFonts w:ascii="Times New Roman" w:hAnsi="Times New Roman" w:cs="Times New Roman"/>
          <w:b/>
          <w:sz w:val="24"/>
          <w:szCs w:val="24"/>
        </w:rPr>
        <w:t>Выпуск данных:</w:t>
      </w: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Ежегодный.</w:t>
      </w:r>
    </w:p>
    <w:p w:rsidR="00AD7423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23" w:rsidRPr="00B27A0B" w:rsidRDefault="00AD7423" w:rsidP="00AD7423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Поставщики данных</w:t>
      </w:r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D7423" w:rsidRPr="00B27A0B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E7461" w:rsidRPr="004F4414" w:rsidRDefault="00EE7461" w:rsidP="004F4414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Национальные координационные центры национальных статистических систем.</w:t>
      </w:r>
    </w:p>
    <w:p w:rsidR="00EE7461" w:rsidRPr="004F4414" w:rsidRDefault="00EE7461" w:rsidP="004F4414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ОЭСР</w:t>
      </w:r>
    </w:p>
    <w:p w:rsidR="00EE7461" w:rsidRPr="004F4414" w:rsidRDefault="00EE7461" w:rsidP="004F4414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МВФ и МЭА</w:t>
      </w:r>
    </w:p>
    <w:p w:rsidR="00AD7423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23" w:rsidRPr="00AD7423" w:rsidRDefault="00AD7423" w:rsidP="00AD7423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Составители данных</w:t>
      </w:r>
    </w:p>
    <w:p w:rsidR="004F4414" w:rsidRPr="004F4414" w:rsidRDefault="004F4414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E7461" w:rsidRPr="004F4414" w:rsidRDefault="00EE7461" w:rsidP="004F4414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414">
        <w:rPr>
          <w:rFonts w:ascii="Times New Roman" w:hAnsi="Times New Roman" w:cs="Times New Roman"/>
          <w:sz w:val="24"/>
          <w:szCs w:val="24"/>
        </w:rPr>
        <w:t>ООН по окружающей среде (программа Организации Объединенных Наций по окружающей среде)</w:t>
      </w:r>
    </w:p>
    <w:p w:rsidR="00AD7423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23" w:rsidRPr="00B27A0B" w:rsidRDefault="00AD7423" w:rsidP="00AD7423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Ссылки </w:t>
      </w:r>
    </w:p>
    <w:p w:rsidR="00AD7423" w:rsidRPr="00B27A0B" w:rsidRDefault="00AD7423" w:rsidP="00AD742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E7461" w:rsidRPr="004F4414" w:rsidRDefault="00EE7461" w:rsidP="004F441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F4414">
        <w:rPr>
          <w:rFonts w:ascii="Times New Roman" w:hAnsi="Times New Roman" w:cs="Times New Roman"/>
          <w:sz w:val="24"/>
          <w:szCs w:val="24"/>
          <w:lang w:val="en-US"/>
        </w:rPr>
        <w:t xml:space="preserve">IEA. </w:t>
      </w:r>
      <w:proofErr w:type="gramStart"/>
      <w:r w:rsidRPr="004F4414">
        <w:rPr>
          <w:rFonts w:ascii="Times New Roman" w:hAnsi="Times New Roman" w:cs="Times New Roman"/>
          <w:sz w:val="24"/>
          <w:szCs w:val="24"/>
          <w:lang w:val="en-US"/>
        </w:rPr>
        <w:t xml:space="preserve">(2005). </w:t>
      </w:r>
      <w:r w:rsidRPr="004F4414">
        <w:rPr>
          <w:rFonts w:ascii="Times New Roman" w:hAnsi="Times New Roman" w:cs="Times New Roman"/>
          <w:i/>
          <w:sz w:val="24"/>
          <w:szCs w:val="24"/>
          <w:lang w:val="en-US"/>
        </w:rPr>
        <w:t>Energy Statistics–Manual.</w:t>
      </w:r>
      <w:proofErr w:type="gramEnd"/>
      <w:r w:rsidRPr="004F4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4F4414">
        <w:rPr>
          <w:rFonts w:ascii="Times New Roman" w:hAnsi="Times New Roman" w:cs="Times New Roman"/>
          <w:i/>
          <w:sz w:val="24"/>
          <w:szCs w:val="24"/>
          <w:lang w:val="en-US"/>
        </w:rPr>
        <w:t>International Energy Agency, Paris, France.</w:t>
      </w:r>
      <w:proofErr w:type="gramEnd"/>
      <w:r w:rsidRPr="004F44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Paris.</w:t>
      </w:r>
      <w:r w:rsidRPr="004F4414">
        <w:rPr>
          <w:rFonts w:ascii="Times New Roman" w:hAnsi="Times New Roman" w:cs="Times New Roman"/>
          <w:sz w:val="24"/>
          <w:szCs w:val="24"/>
          <w:lang w:val="en-US"/>
        </w:rPr>
        <w:t xml:space="preserve"> https://doi.org/10.1787/9789264033986-en</w:t>
      </w:r>
    </w:p>
    <w:p w:rsidR="00EE7461" w:rsidRPr="004F4414" w:rsidRDefault="00EE7461" w:rsidP="004F441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414">
        <w:rPr>
          <w:rFonts w:ascii="Times New Roman" w:hAnsi="Times New Roman" w:cs="Times New Roman"/>
          <w:sz w:val="24"/>
          <w:szCs w:val="24"/>
          <w:lang w:val="en-US"/>
        </w:rPr>
        <w:t>OECD.</w:t>
      </w:r>
      <w:proofErr w:type="gramEnd"/>
      <w:r w:rsidRPr="004F4414">
        <w:rPr>
          <w:rFonts w:ascii="Times New Roman" w:hAnsi="Times New Roman" w:cs="Times New Roman"/>
          <w:sz w:val="24"/>
          <w:szCs w:val="24"/>
          <w:lang w:val="en-US"/>
        </w:rPr>
        <w:t xml:space="preserve"> (2015). OECD </w:t>
      </w:r>
      <w:r w:rsidRPr="004F4414">
        <w:rPr>
          <w:rFonts w:ascii="Times New Roman" w:hAnsi="Times New Roman" w:cs="Times New Roman"/>
          <w:i/>
          <w:sz w:val="24"/>
          <w:szCs w:val="24"/>
          <w:lang w:val="en-US"/>
        </w:rPr>
        <w:t>Companion to the Inventory of Support Measures for Fossil Fuels</w:t>
      </w:r>
      <w:r w:rsidRPr="004F4414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proofErr w:type="spellStart"/>
      <w:r w:rsidRPr="004F4414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4F4414">
        <w:rPr>
          <w:rFonts w:ascii="Times New Roman" w:hAnsi="Times New Roman" w:cs="Times New Roman"/>
          <w:sz w:val="24"/>
          <w:szCs w:val="24"/>
        </w:rPr>
        <w:t>.</w:t>
      </w:r>
    </w:p>
    <w:p w:rsidR="00EE7461" w:rsidRPr="004F4414" w:rsidRDefault="00EE7461" w:rsidP="004F441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EE7461" w:rsidRPr="004F441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E2" w:rsidRDefault="00D007E2" w:rsidP="000D4FAD">
      <w:pPr>
        <w:spacing w:after="0" w:line="240" w:lineRule="auto"/>
      </w:pPr>
      <w:r>
        <w:separator/>
      </w:r>
    </w:p>
  </w:endnote>
  <w:endnote w:type="continuationSeparator" w:id="0">
    <w:p w:rsidR="00D007E2" w:rsidRDefault="00D007E2" w:rsidP="000D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13866"/>
      <w:docPartObj>
        <w:docPartGallery w:val="Page Numbers (Bottom of Page)"/>
        <w:docPartUnique/>
      </w:docPartObj>
    </w:sdtPr>
    <w:sdtEndPr/>
    <w:sdtContent>
      <w:p w:rsidR="001055F8" w:rsidRDefault="001055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423">
          <w:rPr>
            <w:noProof/>
          </w:rPr>
          <w:t>7</w:t>
        </w:r>
        <w:r>
          <w:fldChar w:fldCharType="end"/>
        </w:r>
      </w:p>
    </w:sdtContent>
  </w:sdt>
  <w:p w:rsidR="001055F8" w:rsidRDefault="001055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E2" w:rsidRDefault="00D007E2" w:rsidP="000D4FAD">
      <w:pPr>
        <w:spacing w:after="0" w:line="240" w:lineRule="auto"/>
      </w:pPr>
      <w:r>
        <w:separator/>
      </w:r>
    </w:p>
  </w:footnote>
  <w:footnote w:type="continuationSeparator" w:id="0">
    <w:p w:rsidR="00D007E2" w:rsidRDefault="00D007E2" w:rsidP="000D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AD" w:rsidRPr="000D4FAD" w:rsidRDefault="000D4FAD" w:rsidP="000D4FAD">
    <w:pPr>
      <w:pStyle w:val="a5"/>
      <w:jc w:val="right"/>
      <w:rPr>
        <w:rFonts w:ascii="Times New Roman" w:hAnsi="Times New Roman" w:cs="Times New Roman"/>
        <w:i/>
        <w:sz w:val="24"/>
        <w:szCs w:val="24"/>
      </w:rPr>
    </w:pPr>
    <w:r w:rsidRPr="000D4FAD">
      <w:rPr>
        <w:rFonts w:ascii="Times New Roman" w:hAnsi="Times New Roman" w:cs="Times New Roman"/>
        <w:i/>
        <w:sz w:val="24"/>
        <w:szCs w:val="24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478"/>
    <w:multiLevelType w:val="hybridMultilevel"/>
    <w:tmpl w:val="41FAA274"/>
    <w:lvl w:ilvl="0" w:tplc="FB2683A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4397"/>
    <w:multiLevelType w:val="hybridMultilevel"/>
    <w:tmpl w:val="CC86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163A1"/>
    <w:multiLevelType w:val="hybridMultilevel"/>
    <w:tmpl w:val="E7AE7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D0248"/>
    <w:multiLevelType w:val="hybridMultilevel"/>
    <w:tmpl w:val="F814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83D82"/>
    <w:multiLevelType w:val="hybridMultilevel"/>
    <w:tmpl w:val="0678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63102"/>
    <w:multiLevelType w:val="hybridMultilevel"/>
    <w:tmpl w:val="A1A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44138"/>
    <w:multiLevelType w:val="hybridMultilevel"/>
    <w:tmpl w:val="392C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81AF9"/>
    <w:multiLevelType w:val="hybridMultilevel"/>
    <w:tmpl w:val="CCF2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ED"/>
    <w:rsid w:val="000D4FAD"/>
    <w:rsid w:val="001055F8"/>
    <w:rsid w:val="00485BED"/>
    <w:rsid w:val="004F4414"/>
    <w:rsid w:val="005E16C1"/>
    <w:rsid w:val="007D67CE"/>
    <w:rsid w:val="00810DDD"/>
    <w:rsid w:val="00A14873"/>
    <w:rsid w:val="00A34C85"/>
    <w:rsid w:val="00AD7423"/>
    <w:rsid w:val="00C02CE9"/>
    <w:rsid w:val="00D007E2"/>
    <w:rsid w:val="00DC382E"/>
    <w:rsid w:val="00EE7461"/>
    <w:rsid w:val="00E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46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FAD"/>
  </w:style>
  <w:style w:type="paragraph" w:styleId="a7">
    <w:name w:val="footer"/>
    <w:basedOn w:val="a"/>
    <w:link w:val="a8"/>
    <w:uiPriority w:val="99"/>
    <w:unhideWhenUsed/>
    <w:rsid w:val="000D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46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FAD"/>
  </w:style>
  <w:style w:type="paragraph" w:styleId="a7">
    <w:name w:val="footer"/>
    <w:basedOn w:val="a"/>
    <w:link w:val="a8"/>
    <w:uiPriority w:val="99"/>
    <w:unhideWhenUsed/>
    <w:rsid w:val="000D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-uneplive.unep.org/media/docs/graphs/aggregation_method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Агзамова Вероника Радиковна</cp:lastModifiedBy>
  <cp:revision>9</cp:revision>
  <cp:lastPrinted>2019-03-05T14:18:00Z</cp:lastPrinted>
  <dcterms:created xsi:type="dcterms:W3CDTF">2018-07-11T12:57:00Z</dcterms:created>
  <dcterms:modified xsi:type="dcterms:W3CDTF">2019-04-16T12:43:00Z</dcterms:modified>
</cp:coreProperties>
</file>