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B1" w:rsidRPr="00035077" w:rsidRDefault="00F93CB1" w:rsidP="00CE1996">
      <w:pPr>
        <w:spacing w:before="100" w:beforeAutospacing="1" w:after="100" w:afterAutospacing="1" w:line="276" w:lineRule="auto"/>
        <w:ind w:firstLine="0"/>
        <w:jc w:val="left"/>
        <w:rPr>
          <w:rFonts w:eastAsia="Times New Roman" w:cs="Times New Roman"/>
          <w:b/>
          <w:color w:val="000000"/>
          <w:sz w:val="24"/>
          <w:szCs w:val="24"/>
          <w:lang w:eastAsia="ru-RU"/>
        </w:rPr>
      </w:pPr>
      <w:r w:rsidRPr="00035077">
        <w:rPr>
          <w:rFonts w:eastAsia="Times New Roman" w:cs="Times New Roman"/>
          <w:b/>
          <w:color w:val="000000"/>
          <w:sz w:val="24"/>
          <w:szCs w:val="24"/>
          <w:lang w:eastAsia="ru-RU"/>
        </w:rPr>
        <w:t>Цель 16. Содействие построению миролюбивого и открытого об</w:t>
      </w:r>
      <w:r w:rsidR="00035077">
        <w:rPr>
          <w:rFonts w:eastAsia="Times New Roman" w:cs="Times New Roman"/>
          <w:b/>
          <w:color w:val="000000"/>
          <w:sz w:val="24"/>
          <w:szCs w:val="24"/>
          <w:lang w:eastAsia="ru-RU"/>
        </w:rPr>
        <w:t xml:space="preserve">щества в интересах устойчивого </w:t>
      </w:r>
      <w:r w:rsidRPr="00035077">
        <w:rPr>
          <w:rFonts w:eastAsia="Times New Roman" w:cs="Times New Roman"/>
          <w:b/>
          <w:color w:val="000000"/>
          <w:sz w:val="24"/>
          <w:szCs w:val="24"/>
          <w:lang w:eastAsia="ru-RU"/>
        </w:rPr>
        <w:t>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F93CB1" w:rsidRPr="00035077" w:rsidRDefault="00035077" w:rsidP="00CE1996">
      <w:pPr>
        <w:spacing w:before="100" w:beforeAutospacing="1" w:after="100" w:afterAutospacing="1" w:line="276" w:lineRule="auto"/>
        <w:ind w:firstLine="0"/>
        <w:jc w:val="left"/>
        <w:rPr>
          <w:rFonts w:cs="Times New Roman"/>
          <w:b/>
          <w:sz w:val="24"/>
          <w:szCs w:val="24"/>
        </w:rPr>
      </w:pPr>
      <w:r>
        <w:rPr>
          <w:rFonts w:cs="Times New Roman"/>
          <w:b/>
          <w:sz w:val="24"/>
          <w:szCs w:val="24"/>
        </w:rPr>
        <w:t xml:space="preserve">Задача </w:t>
      </w:r>
      <w:r w:rsidR="00F93CB1" w:rsidRPr="00035077">
        <w:rPr>
          <w:rFonts w:cs="Times New Roman"/>
          <w:b/>
          <w:sz w:val="24"/>
          <w:szCs w:val="24"/>
        </w:rPr>
        <w:t>16.4</w:t>
      </w:r>
      <w:proofErr w:type="gramStart"/>
      <w:r w:rsidR="00F93CB1" w:rsidRPr="00035077">
        <w:rPr>
          <w:rFonts w:cs="Times New Roman"/>
          <w:b/>
          <w:sz w:val="24"/>
          <w:szCs w:val="24"/>
        </w:rPr>
        <w:t xml:space="preserve"> К</w:t>
      </w:r>
      <w:proofErr w:type="gramEnd"/>
      <w:r w:rsidR="00F93CB1" w:rsidRPr="00035077">
        <w:rPr>
          <w:rFonts w:cs="Times New Roman"/>
          <w:b/>
          <w:sz w:val="24"/>
          <w:szCs w:val="24"/>
        </w:rPr>
        <w:t xml:space="preserve"> 2030 году значительно уменьшить незаконные финансовые потоки и потоки оружия, активизировать деятельность по обнаружению и возвращению похищенных активов и вести борьбу со всеми формами организованной преступности</w:t>
      </w:r>
    </w:p>
    <w:p w:rsidR="00F93CB1" w:rsidRDefault="00035077" w:rsidP="00CE1996">
      <w:pPr>
        <w:spacing w:before="100" w:beforeAutospacing="1" w:after="100" w:afterAutospacing="1" w:line="276" w:lineRule="auto"/>
        <w:ind w:firstLine="0"/>
        <w:jc w:val="left"/>
        <w:rPr>
          <w:rFonts w:cs="Times New Roman"/>
          <w:b/>
          <w:color w:val="0070C0"/>
          <w:sz w:val="24"/>
          <w:szCs w:val="24"/>
        </w:rPr>
      </w:pPr>
      <w:r>
        <w:rPr>
          <w:rFonts w:cs="Times New Roman"/>
          <w:b/>
          <w:color w:val="0070C0"/>
          <w:sz w:val="24"/>
          <w:szCs w:val="24"/>
        </w:rPr>
        <w:t xml:space="preserve">Показатель </w:t>
      </w:r>
      <w:r w:rsidRPr="00035077">
        <w:rPr>
          <w:rFonts w:cs="Times New Roman"/>
          <w:b/>
          <w:color w:val="0070C0"/>
          <w:sz w:val="24"/>
          <w:szCs w:val="24"/>
        </w:rPr>
        <w:t xml:space="preserve">16.4.2 Доля изъятого, обнаруженного или сданного оружия, незаконное происхождение или </w:t>
      </w:r>
      <w:proofErr w:type="gramStart"/>
      <w:r>
        <w:rPr>
          <w:rFonts w:cs="Times New Roman"/>
          <w:b/>
          <w:color w:val="0070C0"/>
          <w:sz w:val="24"/>
          <w:szCs w:val="24"/>
        </w:rPr>
        <w:t>обстоятельства</w:t>
      </w:r>
      <w:proofErr w:type="gramEnd"/>
      <w:r w:rsidRPr="00035077">
        <w:rPr>
          <w:rFonts w:cs="Times New Roman"/>
          <w:b/>
          <w:color w:val="0070C0"/>
          <w:sz w:val="24"/>
          <w:szCs w:val="24"/>
        </w:rPr>
        <w:t xml:space="preserve"> приобретения которого было отслежено или установлено компетентным органом в соответствии с международными документами</w:t>
      </w:r>
    </w:p>
    <w:p w:rsidR="004F608B" w:rsidRPr="006D5918" w:rsidRDefault="004F608B" w:rsidP="004F608B">
      <w:pPr>
        <w:pBdr>
          <w:bottom w:val="single" w:sz="12" w:space="4" w:color="DDDDDD"/>
        </w:pBdr>
        <w:spacing w:before="100" w:beforeAutospacing="1" w:after="100" w:afterAutospacing="1"/>
        <w:rPr>
          <w:rFonts w:eastAsia="Times New Roman" w:cs="Times New Roman"/>
          <w:color w:val="0070C0"/>
          <w:sz w:val="24"/>
          <w:szCs w:val="24"/>
          <w:lang w:eastAsia="en-GB"/>
        </w:rPr>
      </w:pPr>
    </w:p>
    <w:p w:rsidR="004F608B" w:rsidRPr="006D5918" w:rsidRDefault="004F608B" w:rsidP="004F608B">
      <w:pPr>
        <w:pBdr>
          <w:bottom w:val="single" w:sz="12" w:space="4" w:color="DDDDDD"/>
        </w:pBdr>
        <w:spacing w:before="100" w:beforeAutospacing="1" w:after="100" w:afterAutospacing="1"/>
        <w:ind w:firstLine="0"/>
        <w:rPr>
          <w:rFonts w:eastAsia="Times New Roman" w:cs="Times New Roman"/>
          <w:b/>
          <w:color w:val="0070C0"/>
          <w:sz w:val="24"/>
          <w:szCs w:val="24"/>
          <w:lang w:eastAsia="en-GB"/>
        </w:rPr>
      </w:pPr>
      <w:r w:rsidRPr="006D5918">
        <w:rPr>
          <w:rFonts w:eastAsia="Times New Roman" w:cs="Times New Roman"/>
          <w:b/>
          <w:color w:val="0070C0"/>
          <w:sz w:val="24"/>
          <w:szCs w:val="24"/>
          <w:lang w:eastAsia="en-GB"/>
        </w:rPr>
        <w:t xml:space="preserve">Институциональная информация </w:t>
      </w:r>
    </w:p>
    <w:p w:rsidR="004F608B" w:rsidRPr="005D1314" w:rsidRDefault="004F608B" w:rsidP="004F608B">
      <w:pPr>
        <w:spacing w:before="100" w:beforeAutospacing="1" w:after="100" w:afterAutospacing="1"/>
        <w:rPr>
          <w:rFonts w:eastAsia="Times New Roman" w:cs="Times New Roman"/>
          <w:b/>
          <w:bCs/>
          <w:sz w:val="24"/>
          <w:szCs w:val="24"/>
          <w:lang w:eastAsia="en-GB"/>
        </w:rPr>
      </w:pPr>
    </w:p>
    <w:p w:rsidR="00F93CB1" w:rsidRPr="00035077" w:rsidRDefault="00F93CB1"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Организаци</w:t>
      </w:r>
      <w:proofErr w:type="gramStart"/>
      <w:r w:rsidRPr="00035077">
        <w:rPr>
          <w:rFonts w:cs="Times New Roman"/>
          <w:b/>
          <w:sz w:val="24"/>
          <w:szCs w:val="24"/>
        </w:rPr>
        <w:t>я(</w:t>
      </w:r>
      <w:proofErr w:type="gramEnd"/>
      <w:r w:rsidRPr="00035077">
        <w:rPr>
          <w:rFonts w:cs="Times New Roman"/>
          <w:b/>
          <w:sz w:val="24"/>
          <w:szCs w:val="24"/>
        </w:rPr>
        <w:t>и):</w:t>
      </w:r>
    </w:p>
    <w:p w:rsidR="00F93CB1" w:rsidRDefault="00A23BA0" w:rsidP="00035077">
      <w:pPr>
        <w:spacing w:before="100" w:beforeAutospacing="1" w:after="100" w:afterAutospacing="1" w:line="276" w:lineRule="auto"/>
        <w:ind w:firstLine="0"/>
        <w:rPr>
          <w:rFonts w:cs="Times New Roman"/>
          <w:sz w:val="24"/>
          <w:szCs w:val="24"/>
        </w:rPr>
      </w:pPr>
      <w:r w:rsidRPr="00035077">
        <w:rPr>
          <w:rFonts w:cs="Times New Roman"/>
          <w:sz w:val="24"/>
          <w:szCs w:val="24"/>
        </w:rPr>
        <w:t>УНП ООН</w:t>
      </w:r>
      <w:r w:rsidR="00F93CB1" w:rsidRPr="00035077">
        <w:rPr>
          <w:rFonts w:cs="Times New Roman"/>
          <w:sz w:val="24"/>
          <w:szCs w:val="24"/>
        </w:rPr>
        <w:t xml:space="preserve"> и </w:t>
      </w:r>
      <w:r w:rsidR="00D316AE" w:rsidRPr="00035077">
        <w:rPr>
          <w:rFonts w:cs="Times New Roman"/>
          <w:sz w:val="24"/>
          <w:szCs w:val="24"/>
        </w:rPr>
        <w:t>UNOD</w:t>
      </w:r>
    </w:p>
    <w:p w:rsidR="004F608B" w:rsidRPr="006D5918" w:rsidRDefault="004F608B" w:rsidP="004F608B">
      <w:pPr>
        <w:pBdr>
          <w:bottom w:val="single" w:sz="12" w:space="4" w:color="DDDDDD"/>
        </w:pBdr>
        <w:spacing w:before="100" w:beforeAutospacing="1" w:after="100" w:afterAutospacing="1"/>
        <w:rPr>
          <w:rFonts w:eastAsia="Times New Roman" w:cs="Times New Roman"/>
          <w:color w:val="0070C0"/>
          <w:sz w:val="24"/>
          <w:szCs w:val="24"/>
          <w:lang w:eastAsia="en-GB"/>
        </w:rPr>
      </w:pPr>
    </w:p>
    <w:p w:rsidR="004F608B" w:rsidRPr="004F608B" w:rsidRDefault="004F608B" w:rsidP="004F608B">
      <w:pPr>
        <w:pBdr>
          <w:bottom w:val="single" w:sz="12" w:space="4" w:color="DDDDDD"/>
        </w:pBdr>
        <w:spacing w:before="100" w:beforeAutospacing="1" w:after="100" w:afterAutospacing="1"/>
        <w:ind w:firstLine="0"/>
        <w:rPr>
          <w:rFonts w:eastAsia="Times New Roman" w:cs="Times New Roman"/>
          <w:b/>
          <w:color w:val="0070C0"/>
          <w:sz w:val="24"/>
          <w:szCs w:val="24"/>
          <w:lang w:eastAsia="en-GB"/>
        </w:rPr>
      </w:pPr>
      <w:r>
        <w:rPr>
          <w:rFonts w:eastAsia="Times New Roman" w:cs="Times New Roman"/>
          <w:b/>
          <w:color w:val="0070C0"/>
          <w:sz w:val="24"/>
          <w:szCs w:val="24"/>
          <w:lang w:eastAsia="en-GB"/>
        </w:rPr>
        <w:t>Концепции и определения</w:t>
      </w:r>
    </w:p>
    <w:p w:rsidR="004F608B" w:rsidRPr="005D1314" w:rsidRDefault="004F608B" w:rsidP="004F608B">
      <w:pPr>
        <w:spacing w:before="100" w:beforeAutospacing="1" w:after="100" w:afterAutospacing="1"/>
        <w:rPr>
          <w:rFonts w:eastAsia="Times New Roman" w:cs="Times New Roman"/>
          <w:b/>
          <w:bCs/>
          <w:sz w:val="24"/>
          <w:szCs w:val="24"/>
          <w:lang w:eastAsia="en-GB"/>
        </w:rPr>
      </w:pPr>
    </w:p>
    <w:p w:rsidR="00F93CB1" w:rsidRPr="00035077" w:rsidRDefault="00F93CB1"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Определение:</w:t>
      </w:r>
    </w:p>
    <w:p w:rsidR="00F93CB1" w:rsidRPr="00035077" w:rsidRDefault="00F93CB1"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Доля конфискованного, найденного или сданного оружия, незаконное происхождение или контекст которого были обнаружены или установлены компетентным органом в соответствии с международными документами</w:t>
      </w:r>
      <w:r w:rsidR="00035077">
        <w:rPr>
          <w:rFonts w:cs="Times New Roman"/>
          <w:sz w:val="24"/>
          <w:szCs w:val="24"/>
        </w:rPr>
        <w:t>.</w:t>
      </w:r>
    </w:p>
    <w:p w:rsidR="00035077" w:rsidRDefault="00035077" w:rsidP="00035077">
      <w:pPr>
        <w:spacing w:before="100" w:beforeAutospacing="1" w:after="100" w:afterAutospacing="1" w:line="276" w:lineRule="auto"/>
        <w:ind w:firstLine="0"/>
        <w:rPr>
          <w:rFonts w:cs="Times New Roman"/>
          <w:b/>
          <w:sz w:val="24"/>
          <w:szCs w:val="24"/>
        </w:rPr>
      </w:pPr>
    </w:p>
    <w:p w:rsidR="00F93CB1" w:rsidRPr="00035077" w:rsidRDefault="00F93CB1"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Обоснование:</w:t>
      </w:r>
    </w:p>
    <w:p w:rsidR="00F93CB1" w:rsidRPr="00035077" w:rsidRDefault="00F93CB1" w:rsidP="00035077">
      <w:pPr>
        <w:spacing w:before="100" w:beforeAutospacing="1" w:after="100" w:afterAutospacing="1" w:line="276" w:lineRule="auto"/>
        <w:ind w:firstLine="0"/>
        <w:rPr>
          <w:rFonts w:cs="Times New Roman"/>
          <w:sz w:val="24"/>
          <w:szCs w:val="24"/>
        </w:rPr>
      </w:pPr>
      <w:r w:rsidRPr="00035077">
        <w:rPr>
          <w:rFonts w:cs="Times New Roman"/>
          <w:sz w:val="24"/>
          <w:szCs w:val="24"/>
        </w:rPr>
        <w:t>Хотя задача 16.4 направлена на значительное сокращение незаконных потоков оружия, непосредственное измерение таких потоков крайне затруднено в силу подпольного характера незаконного оборота оружия. Поэтому цель этого показателя заключается не в измерении этих потоков, а в повышении эффективности борьбы международного сообщества с таким явлением, как незаконный оборот оружия.</w:t>
      </w:r>
    </w:p>
    <w:p w:rsidR="00F93CB1" w:rsidRPr="00035077" w:rsidRDefault="00F93CB1"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Основные понятия:</w:t>
      </w:r>
    </w:p>
    <w:p w:rsidR="007C0A9C" w:rsidRPr="00035077" w:rsidRDefault="00A23BA0" w:rsidP="00035077">
      <w:pPr>
        <w:spacing w:before="100" w:beforeAutospacing="1" w:after="100" w:afterAutospacing="1" w:line="276" w:lineRule="auto"/>
        <w:ind w:firstLine="0"/>
        <w:rPr>
          <w:rFonts w:cs="Times New Roman"/>
          <w:sz w:val="24"/>
          <w:szCs w:val="24"/>
        </w:rPr>
      </w:pPr>
      <w:r w:rsidRPr="00035077">
        <w:rPr>
          <w:rFonts w:cs="Times New Roman"/>
          <w:b/>
          <w:sz w:val="24"/>
          <w:szCs w:val="24"/>
          <w:u w:val="single"/>
        </w:rPr>
        <w:lastRenderedPageBreak/>
        <w:t>Оружие:</w:t>
      </w:r>
      <w:r w:rsidRPr="00035077">
        <w:rPr>
          <w:rFonts w:cs="Times New Roman"/>
          <w:sz w:val="24"/>
          <w:szCs w:val="24"/>
        </w:rPr>
        <w:t xml:space="preserve"> «стрелковое оружие и легкое вооружение», определяется как любое портативное смертоносное оружие, которое производит или выпускает, предназначен</w:t>
      </w:r>
      <w:r w:rsidR="007C0A9C" w:rsidRPr="00035077">
        <w:rPr>
          <w:rFonts w:cs="Times New Roman"/>
          <w:sz w:val="24"/>
          <w:szCs w:val="24"/>
        </w:rPr>
        <w:t>о</w:t>
      </w:r>
      <w:r w:rsidRPr="00035077">
        <w:rPr>
          <w:rFonts w:cs="Times New Roman"/>
          <w:sz w:val="24"/>
          <w:szCs w:val="24"/>
        </w:rPr>
        <w:t xml:space="preserve">, чтобы </w:t>
      </w:r>
      <w:r w:rsidR="007C0A9C" w:rsidRPr="00035077">
        <w:rPr>
          <w:rFonts w:cs="Times New Roman"/>
          <w:sz w:val="24"/>
          <w:szCs w:val="24"/>
        </w:rPr>
        <w:t>производить или вы</w:t>
      </w:r>
      <w:r w:rsidRPr="00035077">
        <w:rPr>
          <w:rFonts w:cs="Times New Roman"/>
          <w:sz w:val="24"/>
          <w:szCs w:val="24"/>
        </w:rPr>
        <w:t>пус</w:t>
      </w:r>
      <w:r w:rsidR="007C0A9C" w:rsidRPr="00035077">
        <w:rPr>
          <w:rFonts w:cs="Times New Roman"/>
          <w:sz w:val="24"/>
          <w:szCs w:val="24"/>
        </w:rPr>
        <w:t>ка</w:t>
      </w:r>
      <w:r w:rsidRPr="00035077">
        <w:rPr>
          <w:rFonts w:cs="Times New Roman"/>
          <w:sz w:val="24"/>
          <w:szCs w:val="24"/>
        </w:rPr>
        <w:t xml:space="preserve">ть, или может быть легко приспособлено для производства или </w:t>
      </w:r>
      <w:r w:rsidR="007C0A9C" w:rsidRPr="00035077">
        <w:rPr>
          <w:rFonts w:cs="Times New Roman"/>
          <w:sz w:val="24"/>
          <w:szCs w:val="24"/>
        </w:rPr>
        <w:t>вы</w:t>
      </w:r>
      <w:r w:rsidRPr="00035077">
        <w:rPr>
          <w:rFonts w:cs="Times New Roman"/>
          <w:sz w:val="24"/>
          <w:szCs w:val="24"/>
        </w:rPr>
        <w:t>пуск</w:t>
      </w:r>
      <w:r w:rsidR="007C0A9C" w:rsidRPr="00035077">
        <w:rPr>
          <w:rFonts w:cs="Times New Roman"/>
          <w:sz w:val="24"/>
          <w:szCs w:val="24"/>
        </w:rPr>
        <w:t>а</w:t>
      </w:r>
      <w:r w:rsidRPr="00035077">
        <w:rPr>
          <w:rFonts w:cs="Times New Roman"/>
          <w:sz w:val="24"/>
          <w:szCs w:val="24"/>
        </w:rPr>
        <w:t xml:space="preserve"> выстрела или ускорения пули или снаряда за счет энергии взрывчатого вещества, исключая старинн</w:t>
      </w:r>
      <w:r w:rsidR="007C0A9C" w:rsidRPr="00035077">
        <w:rPr>
          <w:rFonts w:cs="Times New Roman"/>
          <w:sz w:val="24"/>
          <w:szCs w:val="24"/>
        </w:rPr>
        <w:t>о</w:t>
      </w:r>
      <w:r w:rsidRPr="00035077">
        <w:rPr>
          <w:rFonts w:cs="Times New Roman"/>
          <w:sz w:val="24"/>
          <w:szCs w:val="24"/>
        </w:rPr>
        <w:t xml:space="preserve">е стрелковое оружие и легкие </w:t>
      </w:r>
      <w:proofErr w:type="gramStart"/>
      <w:r w:rsidR="007C0A9C" w:rsidRPr="00035077">
        <w:rPr>
          <w:rFonts w:cs="Times New Roman"/>
          <w:sz w:val="24"/>
          <w:szCs w:val="24"/>
        </w:rPr>
        <w:t>вооружения</w:t>
      </w:r>
      <w:proofErr w:type="gramEnd"/>
      <w:r w:rsidRPr="00035077">
        <w:rPr>
          <w:rFonts w:cs="Times New Roman"/>
          <w:sz w:val="24"/>
          <w:szCs w:val="24"/>
        </w:rPr>
        <w:t xml:space="preserve"> и их модели. Старинное стрелковое оружие и легкие </w:t>
      </w:r>
      <w:proofErr w:type="gramStart"/>
      <w:r w:rsidRPr="00035077">
        <w:rPr>
          <w:rFonts w:cs="Times New Roman"/>
          <w:sz w:val="24"/>
          <w:szCs w:val="24"/>
        </w:rPr>
        <w:t>вооружения</w:t>
      </w:r>
      <w:proofErr w:type="gramEnd"/>
      <w:r w:rsidRPr="00035077">
        <w:rPr>
          <w:rFonts w:cs="Times New Roman"/>
          <w:sz w:val="24"/>
          <w:szCs w:val="24"/>
        </w:rPr>
        <w:t xml:space="preserve"> и их копии будут определены в соответствии с внутренним законодательством и ни в коем случае не будут включать оружие, изготовленное после 1899 года.</w:t>
      </w:r>
      <w:r w:rsidR="007C0A9C" w:rsidRPr="00035077">
        <w:rPr>
          <w:rFonts w:cs="Times New Roman"/>
          <w:sz w:val="24"/>
          <w:szCs w:val="24"/>
        </w:rPr>
        <w:t xml:space="preserve"> Оружие включает все огнестрельное оружие, как оно определено в «протоколе против незаконного изготовления и оборота огнестрельного оружия, его составных частей и компонентов, а также боеприпасов к нему».</w:t>
      </w:r>
    </w:p>
    <w:p w:rsidR="007C0A9C" w:rsidRPr="00035077" w:rsidRDefault="00035077" w:rsidP="00035077">
      <w:pPr>
        <w:spacing w:before="100" w:beforeAutospacing="1" w:after="100" w:afterAutospacing="1" w:line="276" w:lineRule="auto"/>
        <w:ind w:firstLine="0"/>
        <w:rPr>
          <w:rFonts w:cs="Times New Roman"/>
          <w:sz w:val="24"/>
          <w:szCs w:val="24"/>
        </w:rPr>
      </w:pPr>
      <w:r>
        <w:rPr>
          <w:rFonts w:cs="Times New Roman"/>
          <w:sz w:val="24"/>
          <w:szCs w:val="24"/>
        </w:rPr>
        <w:t>В частности, «стрелковое оружие»</w:t>
      </w:r>
      <w:r w:rsidR="007C0A9C" w:rsidRPr="00035077">
        <w:rPr>
          <w:rFonts w:cs="Times New Roman"/>
          <w:sz w:val="24"/>
          <w:szCs w:val="24"/>
        </w:rPr>
        <w:t xml:space="preserve"> в широком смысле является оружием индивидуального пользования, включая револьверы, пистолеты, винтовки и карабины, дробовик</w:t>
      </w:r>
      <w:r>
        <w:rPr>
          <w:rFonts w:cs="Times New Roman"/>
          <w:sz w:val="24"/>
          <w:szCs w:val="24"/>
        </w:rPr>
        <w:t>и, автоматы и легкие пулеметы. «</w:t>
      </w:r>
      <w:r w:rsidR="007C0A9C" w:rsidRPr="00035077">
        <w:rPr>
          <w:rFonts w:cs="Times New Roman"/>
          <w:sz w:val="24"/>
          <w:szCs w:val="24"/>
        </w:rPr>
        <w:t>Легкое вооружение</w:t>
      </w:r>
      <w:r>
        <w:rPr>
          <w:rFonts w:cs="Times New Roman"/>
          <w:sz w:val="24"/>
          <w:szCs w:val="24"/>
        </w:rPr>
        <w:t>»</w:t>
      </w:r>
      <w:r w:rsidR="007C0A9C" w:rsidRPr="00035077">
        <w:rPr>
          <w:rFonts w:cs="Times New Roman"/>
          <w:sz w:val="24"/>
          <w:szCs w:val="24"/>
        </w:rPr>
        <w:t xml:space="preserve"> - это в широком смысле оружие, предназначенное для использования двумя или тремя членами экипажа, хотя некоторые из них могут перевозиться и использоваться одним человеком.</w:t>
      </w:r>
      <w:r w:rsidR="00076FEE" w:rsidRPr="00035077">
        <w:rPr>
          <w:rFonts w:cs="Times New Roman"/>
          <w:sz w:val="24"/>
          <w:szCs w:val="24"/>
        </w:rPr>
        <w:t xml:space="preserve"> К ним относятся крупнокалиберные пулеметы, ручные подствольные и навесные гранатометы, переносные зенитные установки, переносные противотанковые пушки, безоткатные винтовки, переносные пусковые установки противотанковых ракетных и ракетных систем, переносные пусковые установки зенитных ракетных комплексов и минометы калибра менее 100 мм.</w:t>
      </w:r>
    </w:p>
    <w:p w:rsidR="00076FEE" w:rsidRPr="00035077" w:rsidRDefault="00076FEE" w:rsidP="00035077">
      <w:pPr>
        <w:spacing w:before="100" w:beforeAutospacing="1" w:after="100" w:afterAutospacing="1" w:line="276" w:lineRule="auto"/>
        <w:ind w:firstLine="0"/>
        <w:rPr>
          <w:rFonts w:cs="Times New Roman"/>
          <w:sz w:val="24"/>
          <w:szCs w:val="24"/>
        </w:rPr>
      </w:pPr>
      <w:r w:rsidRPr="00035077">
        <w:rPr>
          <w:rFonts w:cs="Times New Roman"/>
          <w:sz w:val="24"/>
          <w:szCs w:val="24"/>
          <w:u w:val="single"/>
        </w:rPr>
        <w:t>Изъятое оружие</w:t>
      </w:r>
      <w:r w:rsidRPr="00035077">
        <w:rPr>
          <w:rFonts w:cs="Times New Roman"/>
          <w:sz w:val="24"/>
          <w:szCs w:val="24"/>
        </w:rPr>
        <w:t>: оружие, которое было физически задержано в течение отчетного периода компетентным органом, будь то временно или нет, в связи с подозреваемым уголовным преступлением или административным нарушением, связанным с этим оружием. Для целей расчета показателя 16.4.2 учитывается только оружие, изъятое в связи с уголовными преступлениями.</w:t>
      </w:r>
    </w:p>
    <w:p w:rsidR="00076FEE" w:rsidRPr="00035077" w:rsidRDefault="00076FEE" w:rsidP="00035077">
      <w:pPr>
        <w:spacing w:before="100" w:beforeAutospacing="1" w:after="100" w:afterAutospacing="1" w:line="276" w:lineRule="auto"/>
        <w:ind w:firstLine="0"/>
        <w:rPr>
          <w:rFonts w:cs="Times New Roman"/>
          <w:sz w:val="24"/>
          <w:szCs w:val="24"/>
        </w:rPr>
      </w:pPr>
      <w:r w:rsidRPr="00035077">
        <w:rPr>
          <w:rFonts w:cs="Times New Roman"/>
          <w:sz w:val="24"/>
          <w:szCs w:val="24"/>
          <w:u w:val="single"/>
        </w:rPr>
        <w:t>Найденное оружие:</w:t>
      </w:r>
      <w:r w:rsidRPr="00035077">
        <w:rPr>
          <w:rFonts w:cs="Times New Roman"/>
          <w:sz w:val="24"/>
          <w:szCs w:val="24"/>
        </w:rPr>
        <w:t xml:space="preserve"> оружие, задержанное властями, которое не связано с преднамеренным или планируемым расследованием или инспекцией и не может быть присвоено какому-либо явному владельцу или владельцу, независимо от того, сообщалось ли об утере или краже этих предметов.</w:t>
      </w:r>
    </w:p>
    <w:p w:rsidR="00076FEE" w:rsidRPr="00035077" w:rsidRDefault="00076FEE" w:rsidP="00035077">
      <w:pPr>
        <w:spacing w:before="100" w:beforeAutospacing="1" w:after="100" w:afterAutospacing="1" w:line="276" w:lineRule="auto"/>
        <w:ind w:firstLine="0"/>
        <w:rPr>
          <w:rFonts w:cs="Times New Roman"/>
          <w:sz w:val="24"/>
          <w:szCs w:val="24"/>
        </w:rPr>
      </w:pPr>
      <w:r w:rsidRPr="00035077">
        <w:rPr>
          <w:rFonts w:cs="Times New Roman"/>
          <w:sz w:val="24"/>
          <w:szCs w:val="24"/>
          <w:u w:val="single"/>
        </w:rPr>
        <w:t>Сданное оружие:</w:t>
      </w:r>
      <w:r w:rsidRPr="00035077">
        <w:rPr>
          <w:rFonts w:cs="Times New Roman"/>
          <w:sz w:val="24"/>
          <w:szCs w:val="24"/>
        </w:rPr>
        <w:t xml:space="preserve"> </w:t>
      </w:r>
      <w:proofErr w:type="gramStart"/>
      <w:r w:rsidR="00035077" w:rsidRPr="00035077">
        <w:rPr>
          <w:rFonts w:cs="Times New Roman"/>
          <w:sz w:val="24"/>
          <w:szCs w:val="24"/>
        </w:rPr>
        <w:t>оружие</w:t>
      </w:r>
      <w:proofErr w:type="gramEnd"/>
      <w:r w:rsidR="00035077" w:rsidRPr="00035077">
        <w:rPr>
          <w:rFonts w:cs="Times New Roman"/>
          <w:sz w:val="24"/>
          <w:szCs w:val="24"/>
        </w:rPr>
        <w:t xml:space="preserve"> </w:t>
      </w:r>
      <w:r w:rsidRPr="00035077">
        <w:rPr>
          <w:rFonts w:cs="Times New Roman"/>
          <w:sz w:val="24"/>
          <w:szCs w:val="24"/>
        </w:rPr>
        <w:t xml:space="preserve">добровольно переданное властям, которые не связаны с планируемым расследованием или инспекцией. Сдача может осуществляться по личной инициативе гражданина в контексте кампании добровольной сдачи и процессов разоружения, демобилизации и </w:t>
      </w:r>
      <w:proofErr w:type="spellStart"/>
      <w:r w:rsidRPr="00035077">
        <w:rPr>
          <w:rFonts w:cs="Times New Roman"/>
          <w:sz w:val="24"/>
          <w:szCs w:val="24"/>
        </w:rPr>
        <w:t>реинтеграции</w:t>
      </w:r>
      <w:proofErr w:type="spellEnd"/>
      <w:r w:rsidRPr="00035077">
        <w:rPr>
          <w:rFonts w:cs="Times New Roman"/>
          <w:sz w:val="24"/>
          <w:szCs w:val="24"/>
        </w:rPr>
        <w:t>, в частности.</w:t>
      </w:r>
    </w:p>
    <w:p w:rsidR="00076FEE" w:rsidRPr="00035077" w:rsidRDefault="00076FEE" w:rsidP="00035077">
      <w:pPr>
        <w:spacing w:before="100" w:beforeAutospacing="1" w:after="100" w:afterAutospacing="1" w:line="276" w:lineRule="auto"/>
        <w:ind w:firstLine="0"/>
        <w:rPr>
          <w:rFonts w:cs="Times New Roman"/>
          <w:sz w:val="24"/>
          <w:szCs w:val="24"/>
        </w:rPr>
      </w:pPr>
      <w:r w:rsidRPr="00035077">
        <w:rPr>
          <w:rFonts w:cs="Times New Roman"/>
          <w:sz w:val="24"/>
          <w:szCs w:val="24"/>
          <w:u w:val="single"/>
        </w:rPr>
        <w:t>Незаконное происхождение:</w:t>
      </w:r>
      <w:r w:rsidRPr="00035077">
        <w:rPr>
          <w:rFonts w:cs="Times New Roman"/>
          <w:sz w:val="24"/>
          <w:szCs w:val="24"/>
        </w:rPr>
        <w:t xml:space="preserve"> самый ранний момент в жизненном цикле оружия, когда оно носило незаконный характер. Чтобы установить незаконное происхождение оружия, необходимо определить каналы попадания оружия и обстоятельства, связанные с ним.</w:t>
      </w:r>
    </w:p>
    <w:p w:rsidR="00076FEE" w:rsidRPr="00035077" w:rsidRDefault="00076FEE" w:rsidP="00035077">
      <w:pPr>
        <w:spacing w:before="100" w:beforeAutospacing="1" w:after="100" w:afterAutospacing="1" w:line="276" w:lineRule="auto"/>
        <w:ind w:firstLine="0"/>
        <w:rPr>
          <w:rFonts w:cs="Times New Roman"/>
          <w:sz w:val="24"/>
          <w:szCs w:val="24"/>
        </w:rPr>
      </w:pPr>
      <w:r w:rsidRPr="00035077">
        <w:rPr>
          <w:rFonts w:cs="Times New Roman"/>
          <w:sz w:val="24"/>
          <w:szCs w:val="24"/>
          <w:u w:val="single"/>
        </w:rPr>
        <w:t>Точка переключения:</w:t>
      </w:r>
      <w:r w:rsidRPr="00035077">
        <w:rPr>
          <w:rFonts w:cs="Times New Roman"/>
          <w:sz w:val="24"/>
          <w:szCs w:val="24"/>
        </w:rPr>
        <w:t xml:space="preserve"> точка в пространстве и времени и/или обстоятельства, когда оружие покидает законный контур и попадает </w:t>
      </w:r>
      <w:proofErr w:type="gramStart"/>
      <w:r w:rsidRPr="00035077">
        <w:rPr>
          <w:rFonts w:cs="Times New Roman"/>
          <w:sz w:val="24"/>
          <w:szCs w:val="24"/>
        </w:rPr>
        <w:t>в</w:t>
      </w:r>
      <w:proofErr w:type="gramEnd"/>
      <w:r w:rsidRPr="00035077">
        <w:rPr>
          <w:rFonts w:cs="Times New Roman"/>
          <w:sz w:val="24"/>
          <w:szCs w:val="24"/>
        </w:rPr>
        <w:t xml:space="preserve"> незаконный. В случае выявления путем отслеживания необходимо найти последнюю юридическую запись. Что касается оружия, изготовленного незаконным путем, то местом утечки является само производство.</w:t>
      </w:r>
    </w:p>
    <w:p w:rsidR="00E94FDF" w:rsidRPr="00035077" w:rsidRDefault="00E94FDF" w:rsidP="00035077">
      <w:pPr>
        <w:spacing w:before="100" w:beforeAutospacing="1" w:after="100" w:afterAutospacing="1" w:line="276" w:lineRule="auto"/>
        <w:ind w:firstLine="0"/>
        <w:rPr>
          <w:rFonts w:cs="Times New Roman"/>
          <w:sz w:val="24"/>
          <w:szCs w:val="24"/>
        </w:rPr>
      </w:pPr>
      <w:proofErr w:type="gramStart"/>
      <w:r w:rsidRPr="00035077">
        <w:rPr>
          <w:rFonts w:cs="Times New Roman"/>
          <w:sz w:val="24"/>
          <w:szCs w:val="24"/>
          <w:u w:val="single"/>
        </w:rPr>
        <w:lastRenderedPageBreak/>
        <w:t>Последняя юридическая запись</w:t>
      </w:r>
      <w:r w:rsidRPr="00035077">
        <w:rPr>
          <w:rFonts w:cs="Times New Roman"/>
          <w:sz w:val="24"/>
          <w:szCs w:val="24"/>
        </w:rPr>
        <w:t>: последняя зарегистрированная информация о предмете, его статусе (деактивирован, украден, утерян, изъят, найден, сдан, отправлен на уничтожение, конфискован, в пути и т.д.) и его законным конечным пользователем.</w:t>
      </w:r>
      <w:proofErr w:type="gramEnd"/>
      <w:r w:rsidRPr="00035077">
        <w:rPr>
          <w:rFonts w:cs="Times New Roman"/>
          <w:sz w:val="24"/>
          <w:szCs w:val="24"/>
        </w:rPr>
        <w:t xml:space="preserve">  Выявление последней юридической записи может потребовать возбуждение несколько отдельных запросов о розыске.</w:t>
      </w:r>
    </w:p>
    <w:p w:rsidR="00E94FDF" w:rsidRPr="00035077" w:rsidRDefault="00E94FDF" w:rsidP="00035077">
      <w:pPr>
        <w:spacing w:before="100" w:beforeAutospacing="1" w:after="100" w:afterAutospacing="1" w:line="276" w:lineRule="auto"/>
        <w:ind w:firstLine="0"/>
        <w:rPr>
          <w:rFonts w:cs="Times New Roman"/>
          <w:sz w:val="24"/>
          <w:szCs w:val="24"/>
        </w:rPr>
      </w:pPr>
      <w:proofErr w:type="gramStart"/>
      <w:r w:rsidRPr="00035077">
        <w:rPr>
          <w:rFonts w:cs="Times New Roman"/>
          <w:sz w:val="24"/>
          <w:szCs w:val="24"/>
          <w:u w:val="single"/>
        </w:rPr>
        <w:t>Отслеживание:</w:t>
      </w:r>
      <w:r w:rsidRPr="00035077">
        <w:rPr>
          <w:rFonts w:cs="Times New Roman"/>
          <w:sz w:val="24"/>
          <w:szCs w:val="24"/>
        </w:rPr>
        <w:t xml:space="preserve"> систематическое отслеживание оружия и, по возможности, его частей и компонентов и боеприпасов на национальном и/или международном уровнях с целью оказания помощи компетентным органам государств-участников в выявлении, расследовании и анализе незаконного изготовления и незаконного оборота.</w:t>
      </w:r>
      <w:proofErr w:type="gramEnd"/>
    </w:p>
    <w:p w:rsidR="00E94FDF" w:rsidRPr="00035077" w:rsidRDefault="00E94FDF" w:rsidP="00035077">
      <w:pPr>
        <w:spacing w:before="100" w:beforeAutospacing="1" w:after="100" w:afterAutospacing="1" w:line="276" w:lineRule="auto"/>
        <w:ind w:firstLine="0"/>
        <w:rPr>
          <w:rFonts w:cs="Times New Roman"/>
          <w:sz w:val="24"/>
          <w:szCs w:val="24"/>
        </w:rPr>
      </w:pPr>
      <w:r w:rsidRPr="00035077">
        <w:rPr>
          <w:rFonts w:cs="Times New Roman"/>
          <w:sz w:val="24"/>
          <w:szCs w:val="24"/>
          <w:u w:val="single"/>
        </w:rPr>
        <w:t>Незаконное происхождение, установленное компетентным органом в соответствии с международными документами:</w:t>
      </w:r>
      <w:r w:rsidRPr="00035077">
        <w:rPr>
          <w:rFonts w:cs="Times New Roman"/>
          <w:sz w:val="24"/>
          <w:szCs w:val="24"/>
        </w:rPr>
        <w:t xml:space="preserve"> незаконное происхождение, установленное иными средствами, помимо отслеживания, например с помощью разведывательных данных. В случае оружия, которое не поддается отслеживанию, это единственное средство установления незаконного происхождения.</w:t>
      </w:r>
    </w:p>
    <w:p w:rsidR="00035077" w:rsidRDefault="00035077" w:rsidP="00035077">
      <w:pPr>
        <w:spacing w:before="100" w:beforeAutospacing="1" w:after="100" w:afterAutospacing="1" w:line="276" w:lineRule="auto"/>
        <w:ind w:firstLine="0"/>
        <w:rPr>
          <w:rFonts w:cs="Times New Roman"/>
          <w:b/>
          <w:sz w:val="24"/>
          <w:szCs w:val="24"/>
        </w:rPr>
      </w:pPr>
    </w:p>
    <w:p w:rsidR="00E94FDF" w:rsidRPr="00035077" w:rsidRDefault="00E94FDF"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Комментарии и ограничения:</w:t>
      </w:r>
    </w:p>
    <w:p w:rsidR="00E94FDF" w:rsidRPr="00035077" w:rsidRDefault="00E94FDF" w:rsidP="00035077">
      <w:pPr>
        <w:spacing w:before="100" w:beforeAutospacing="1" w:after="100" w:afterAutospacing="1" w:line="276" w:lineRule="auto"/>
        <w:ind w:firstLine="0"/>
        <w:rPr>
          <w:rFonts w:cs="Times New Roman"/>
          <w:sz w:val="24"/>
          <w:szCs w:val="24"/>
        </w:rPr>
      </w:pPr>
      <w:r w:rsidRPr="00035077">
        <w:rPr>
          <w:rFonts w:cs="Times New Roman"/>
          <w:sz w:val="24"/>
          <w:szCs w:val="24"/>
        </w:rPr>
        <w:t>Существуют определенные ограничения методологии, используемой при расчете показателя 16.4.2:</w:t>
      </w:r>
    </w:p>
    <w:p w:rsidR="00E94FDF" w:rsidRPr="00035077" w:rsidRDefault="00035077" w:rsidP="00035077">
      <w:pPr>
        <w:pStyle w:val="a8"/>
        <w:numPr>
          <w:ilvl w:val="0"/>
          <w:numId w:val="2"/>
        </w:numPr>
        <w:spacing w:before="100" w:beforeAutospacing="1" w:after="100" w:afterAutospacing="1" w:line="276" w:lineRule="auto"/>
        <w:rPr>
          <w:rFonts w:cs="Times New Roman"/>
          <w:sz w:val="24"/>
          <w:szCs w:val="24"/>
        </w:rPr>
      </w:pPr>
      <w:r w:rsidRPr="00035077">
        <w:rPr>
          <w:rFonts w:cs="Times New Roman"/>
          <w:sz w:val="24"/>
          <w:szCs w:val="24"/>
        </w:rPr>
        <w:t>Пилотное</w:t>
      </w:r>
      <w:r w:rsidR="00E94FDF" w:rsidRPr="00035077">
        <w:rPr>
          <w:rFonts w:cs="Times New Roman"/>
          <w:sz w:val="24"/>
          <w:szCs w:val="24"/>
        </w:rPr>
        <w:t xml:space="preserve"> исследование и консультации с государствами-членами показали, что страны не могут должным образом представить информацию об обстоятельствах незаконного изготовления или измененной/стертой маркировки оружия, а также однозначно идентифицировать его. Поэтому информация об установлении незаконного происхождения этого оружия отсутствует.</w:t>
      </w:r>
    </w:p>
    <w:p w:rsidR="00E94FDF" w:rsidRPr="00035077" w:rsidRDefault="00FB0278" w:rsidP="00035077">
      <w:pPr>
        <w:pStyle w:val="a8"/>
        <w:numPr>
          <w:ilvl w:val="0"/>
          <w:numId w:val="2"/>
        </w:numPr>
        <w:spacing w:before="100" w:beforeAutospacing="1" w:after="100" w:afterAutospacing="1" w:line="276" w:lineRule="auto"/>
        <w:rPr>
          <w:rFonts w:cs="Times New Roman"/>
          <w:sz w:val="24"/>
          <w:szCs w:val="24"/>
        </w:rPr>
      </w:pPr>
      <w:r w:rsidRPr="00035077">
        <w:rPr>
          <w:rFonts w:cs="Times New Roman"/>
          <w:sz w:val="24"/>
          <w:szCs w:val="24"/>
        </w:rPr>
        <w:t>Значения показателя 16.4.2 могут зависеть от того, имеется ли в стране значительная доля задержанного оружия, которое поддается отслеживанию, что обычно является следствием контекста незаконного оборота оружия в стране и не связано с ее правоохранительными усилиями.</w:t>
      </w:r>
    </w:p>
    <w:p w:rsidR="00FB0278" w:rsidRPr="00035077" w:rsidRDefault="00FB0278" w:rsidP="00035077">
      <w:pPr>
        <w:pStyle w:val="a8"/>
        <w:numPr>
          <w:ilvl w:val="0"/>
          <w:numId w:val="2"/>
        </w:numPr>
        <w:spacing w:before="100" w:beforeAutospacing="1" w:after="100" w:afterAutospacing="1" w:line="276" w:lineRule="auto"/>
        <w:rPr>
          <w:rFonts w:cs="Times New Roman"/>
          <w:sz w:val="24"/>
          <w:szCs w:val="24"/>
        </w:rPr>
      </w:pPr>
      <w:r w:rsidRPr="00035077">
        <w:rPr>
          <w:rFonts w:cs="Times New Roman"/>
          <w:sz w:val="24"/>
          <w:szCs w:val="24"/>
        </w:rPr>
        <w:t>Процесс отслеживания огнестрельного оружия может быть особенно длительным, особенно если речь идет о нескольких запросах. Поэтому информация о результатах отслеживания, представленная в вопроснике за базисный год, может быть неполной. Хотя тот факт, что странам предлагается пересмотреть данные, представленные в ходе предыдущего цикла сбора данных, может частично исправить это, в расчетах все еще может быть допущена погрешность.</w:t>
      </w:r>
    </w:p>
    <w:p w:rsidR="00FB0278" w:rsidRPr="00035077" w:rsidRDefault="00FB027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В дополнение к показателю 16.4.2, как он определен в настоящем документе, другие неофициальные показатели могут оказаться полезными при интерпретации отчетных значений. В частности, собирается информация о количестве международного розыска запрос</w:t>
      </w:r>
      <w:r w:rsidR="00430FB8" w:rsidRPr="00035077">
        <w:rPr>
          <w:rFonts w:cs="Times New Roman"/>
          <w:sz w:val="24"/>
          <w:szCs w:val="24"/>
        </w:rPr>
        <w:t>ов</w:t>
      </w:r>
      <w:r w:rsidRPr="00035077">
        <w:rPr>
          <w:rFonts w:cs="Times New Roman"/>
          <w:sz w:val="24"/>
          <w:szCs w:val="24"/>
        </w:rPr>
        <w:t xml:space="preserve"> и ответ</w:t>
      </w:r>
      <w:r w:rsidR="00430FB8" w:rsidRPr="00035077">
        <w:rPr>
          <w:rFonts w:cs="Times New Roman"/>
          <w:sz w:val="24"/>
          <w:szCs w:val="24"/>
        </w:rPr>
        <w:t>ов</w:t>
      </w:r>
      <w:r w:rsidRPr="00035077">
        <w:rPr>
          <w:rFonts w:cs="Times New Roman"/>
          <w:sz w:val="24"/>
          <w:szCs w:val="24"/>
        </w:rPr>
        <w:t>, обще</w:t>
      </w:r>
      <w:r w:rsidR="00430FB8" w:rsidRPr="00035077">
        <w:rPr>
          <w:rFonts w:cs="Times New Roman"/>
          <w:sz w:val="24"/>
          <w:szCs w:val="24"/>
        </w:rPr>
        <w:t>м</w:t>
      </w:r>
      <w:r w:rsidRPr="00035077">
        <w:rPr>
          <w:rFonts w:cs="Times New Roman"/>
          <w:sz w:val="24"/>
          <w:szCs w:val="24"/>
        </w:rPr>
        <w:t xml:space="preserve"> количеств</w:t>
      </w:r>
      <w:r w:rsidR="00430FB8" w:rsidRPr="00035077">
        <w:rPr>
          <w:rFonts w:cs="Times New Roman"/>
          <w:sz w:val="24"/>
          <w:szCs w:val="24"/>
        </w:rPr>
        <w:t>е</w:t>
      </w:r>
      <w:r w:rsidRPr="00035077">
        <w:rPr>
          <w:rFonts w:cs="Times New Roman"/>
          <w:sz w:val="24"/>
          <w:szCs w:val="24"/>
        </w:rPr>
        <w:t xml:space="preserve"> оружия, изъят</w:t>
      </w:r>
      <w:r w:rsidR="00430FB8" w:rsidRPr="00035077">
        <w:rPr>
          <w:rFonts w:cs="Times New Roman"/>
          <w:sz w:val="24"/>
          <w:szCs w:val="24"/>
        </w:rPr>
        <w:t>ого</w:t>
      </w:r>
      <w:r w:rsidRPr="00035077">
        <w:rPr>
          <w:rFonts w:cs="Times New Roman"/>
          <w:sz w:val="24"/>
          <w:szCs w:val="24"/>
        </w:rPr>
        <w:t>, найденн</w:t>
      </w:r>
      <w:r w:rsidR="00430FB8" w:rsidRPr="00035077">
        <w:rPr>
          <w:rFonts w:cs="Times New Roman"/>
          <w:sz w:val="24"/>
          <w:szCs w:val="24"/>
        </w:rPr>
        <w:t>ого</w:t>
      </w:r>
      <w:r w:rsidRPr="00035077">
        <w:rPr>
          <w:rFonts w:cs="Times New Roman"/>
          <w:sz w:val="24"/>
          <w:szCs w:val="24"/>
        </w:rPr>
        <w:t xml:space="preserve"> и</w:t>
      </w:r>
      <w:r w:rsidR="00430FB8" w:rsidRPr="00035077">
        <w:rPr>
          <w:rFonts w:cs="Times New Roman"/>
          <w:sz w:val="24"/>
          <w:szCs w:val="24"/>
        </w:rPr>
        <w:t>ли</w:t>
      </w:r>
      <w:r w:rsidRPr="00035077">
        <w:rPr>
          <w:rFonts w:cs="Times New Roman"/>
          <w:sz w:val="24"/>
          <w:szCs w:val="24"/>
        </w:rPr>
        <w:t xml:space="preserve"> сданн</w:t>
      </w:r>
      <w:r w:rsidR="00430FB8" w:rsidRPr="00035077">
        <w:rPr>
          <w:rFonts w:cs="Times New Roman"/>
          <w:sz w:val="24"/>
          <w:szCs w:val="24"/>
        </w:rPr>
        <w:t>ого,</w:t>
      </w:r>
      <w:r w:rsidRPr="00035077">
        <w:rPr>
          <w:rFonts w:cs="Times New Roman"/>
          <w:sz w:val="24"/>
          <w:szCs w:val="24"/>
        </w:rPr>
        <w:t xml:space="preserve"> отмечен</w:t>
      </w:r>
      <w:r w:rsidR="00430FB8" w:rsidRPr="00035077">
        <w:rPr>
          <w:rFonts w:cs="Times New Roman"/>
          <w:sz w:val="24"/>
          <w:szCs w:val="24"/>
        </w:rPr>
        <w:t>ного</w:t>
      </w:r>
      <w:r w:rsidRPr="00035077">
        <w:rPr>
          <w:rFonts w:cs="Times New Roman"/>
          <w:sz w:val="24"/>
          <w:szCs w:val="24"/>
        </w:rPr>
        <w:t xml:space="preserve"> или нет, обще</w:t>
      </w:r>
      <w:r w:rsidR="00430FB8" w:rsidRPr="00035077">
        <w:rPr>
          <w:rFonts w:cs="Times New Roman"/>
          <w:sz w:val="24"/>
          <w:szCs w:val="24"/>
        </w:rPr>
        <w:t>м</w:t>
      </w:r>
      <w:r w:rsidRPr="00035077">
        <w:rPr>
          <w:rFonts w:cs="Times New Roman"/>
          <w:sz w:val="24"/>
          <w:szCs w:val="24"/>
        </w:rPr>
        <w:t xml:space="preserve"> количеств</w:t>
      </w:r>
      <w:r w:rsidR="00430FB8" w:rsidRPr="00035077">
        <w:rPr>
          <w:rFonts w:cs="Times New Roman"/>
          <w:sz w:val="24"/>
          <w:szCs w:val="24"/>
        </w:rPr>
        <w:t>е</w:t>
      </w:r>
      <w:r w:rsidRPr="00035077">
        <w:rPr>
          <w:rFonts w:cs="Times New Roman"/>
          <w:sz w:val="24"/>
          <w:szCs w:val="24"/>
        </w:rPr>
        <w:t xml:space="preserve"> оружия, котор</w:t>
      </w:r>
      <w:r w:rsidR="00430FB8" w:rsidRPr="00035077">
        <w:rPr>
          <w:rFonts w:cs="Times New Roman"/>
          <w:sz w:val="24"/>
          <w:szCs w:val="24"/>
        </w:rPr>
        <w:t>ое</w:t>
      </w:r>
      <w:r w:rsidRPr="00035077">
        <w:rPr>
          <w:rFonts w:cs="Times New Roman"/>
          <w:sz w:val="24"/>
          <w:szCs w:val="24"/>
        </w:rPr>
        <w:t xml:space="preserve"> был</w:t>
      </w:r>
      <w:r w:rsidR="00430FB8" w:rsidRPr="00035077">
        <w:rPr>
          <w:rFonts w:cs="Times New Roman"/>
          <w:sz w:val="24"/>
          <w:szCs w:val="24"/>
        </w:rPr>
        <w:t>о</w:t>
      </w:r>
      <w:r w:rsidRPr="00035077">
        <w:rPr>
          <w:rFonts w:cs="Times New Roman"/>
          <w:sz w:val="24"/>
          <w:szCs w:val="24"/>
        </w:rPr>
        <w:t xml:space="preserve"> отмечен</w:t>
      </w:r>
      <w:r w:rsidR="00430FB8" w:rsidRPr="00035077">
        <w:rPr>
          <w:rFonts w:cs="Times New Roman"/>
          <w:sz w:val="24"/>
          <w:szCs w:val="24"/>
        </w:rPr>
        <w:t>о</w:t>
      </w:r>
      <w:r w:rsidRPr="00035077">
        <w:rPr>
          <w:rFonts w:cs="Times New Roman"/>
          <w:sz w:val="24"/>
          <w:szCs w:val="24"/>
        </w:rPr>
        <w:t>, записан</w:t>
      </w:r>
      <w:r w:rsidR="00430FB8" w:rsidRPr="00035077">
        <w:rPr>
          <w:rFonts w:cs="Times New Roman"/>
          <w:sz w:val="24"/>
          <w:szCs w:val="24"/>
        </w:rPr>
        <w:t>о</w:t>
      </w:r>
      <w:r w:rsidRPr="00035077">
        <w:rPr>
          <w:rFonts w:cs="Times New Roman"/>
          <w:sz w:val="24"/>
          <w:szCs w:val="24"/>
        </w:rPr>
        <w:t xml:space="preserve"> или уничтожен</w:t>
      </w:r>
      <w:r w:rsidR="00430FB8" w:rsidRPr="00035077">
        <w:rPr>
          <w:rFonts w:cs="Times New Roman"/>
          <w:sz w:val="24"/>
          <w:szCs w:val="24"/>
        </w:rPr>
        <w:t>о</w:t>
      </w:r>
      <w:r w:rsidRPr="00035077">
        <w:rPr>
          <w:rFonts w:cs="Times New Roman"/>
          <w:sz w:val="24"/>
          <w:szCs w:val="24"/>
        </w:rPr>
        <w:t>.</w:t>
      </w:r>
      <w:r w:rsidR="00430FB8" w:rsidRPr="00035077">
        <w:rPr>
          <w:rFonts w:cs="Times New Roman"/>
          <w:sz w:val="24"/>
          <w:szCs w:val="24"/>
        </w:rPr>
        <w:t xml:space="preserve"> Кроме того, имеются данные о числе лиц, вступивших в контакт с полицией, </w:t>
      </w:r>
      <w:r w:rsidR="00430FB8" w:rsidRPr="00035077">
        <w:rPr>
          <w:rFonts w:cs="Times New Roman"/>
          <w:sz w:val="24"/>
          <w:szCs w:val="24"/>
        </w:rPr>
        <w:lastRenderedPageBreak/>
        <w:t>привлеченных к уголовной ответственности и осужденных за незаконный оборот оружия. Все эти показатели могли бы помочь составить полную картину масштаб</w:t>
      </w:r>
      <w:r w:rsidR="00035077">
        <w:rPr>
          <w:rFonts w:cs="Times New Roman"/>
          <w:sz w:val="24"/>
          <w:szCs w:val="24"/>
        </w:rPr>
        <w:t xml:space="preserve">а </w:t>
      </w:r>
      <w:r w:rsidR="00430FB8" w:rsidRPr="00035077">
        <w:rPr>
          <w:rFonts w:cs="Times New Roman"/>
          <w:sz w:val="24"/>
          <w:szCs w:val="24"/>
        </w:rPr>
        <w:t>правоохранительной деятельности на национальном уровне по борьбе с незаконным оборотом оружия.</w:t>
      </w:r>
    </w:p>
    <w:p w:rsidR="004F608B" w:rsidRPr="006D5918" w:rsidRDefault="004F608B" w:rsidP="004F608B">
      <w:pPr>
        <w:pBdr>
          <w:bottom w:val="single" w:sz="12" w:space="4" w:color="DDDDDD"/>
        </w:pBdr>
        <w:spacing w:before="100" w:beforeAutospacing="1" w:after="100" w:afterAutospacing="1"/>
        <w:rPr>
          <w:rFonts w:eastAsia="Times New Roman" w:cs="Times New Roman"/>
          <w:color w:val="0070C0"/>
          <w:sz w:val="24"/>
          <w:szCs w:val="24"/>
          <w:lang w:eastAsia="en-GB"/>
        </w:rPr>
      </w:pPr>
    </w:p>
    <w:p w:rsidR="004F608B" w:rsidRPr="006D5918" w:rsidRDefault="004F608B" w:rsidP="004F608B">
      <w:pPr>
        <w:pBdr>
          <w:bottom w:val="single" w:sz="12" w:space="4" w:color="DDDDDD"/>
        </w:pBdr>
        <w:spacing w:before="100" w:beforeAutospacing="1" w:after="100" w:afterAutospacing="1"/>
        <w:ind w:firstLine="0"/>
        <w:rPr>
          <w:rFonts w:eastAsia="Times New Roman" w:cs="Times New Roman"/>
          <w:b/>
          <w:color w:val="0070C0"/>
          <w:sz w:val="24"/>
          <w:szCs w:val="24"/>
          <w:lang w:eastAsia="en-GB"/>
        </w:rPr>
      </w:pPr>
      <w:r>
        <w:rPr>
          <w:rFonts w:eastAsia="Times New Roman" w:cs="Times New Roman"/>
          <w:b/>
          <w:color w:val="0070C0"/>
          <w:sz w:val="24"/>
          <w:szCs w:val="24"/>
          <w:lang w:eastAsia="en-GB"/>
        </w:rPr>
        <w:t>Методология</w:t>
      </w:r>
      <w:r w:rsidRPr="006D5918">
        <w:rPr>
          <w:rFonts w:eastAsia="Times New Roman" w:cs="Times New Roman"/>
          <w:b/>
          <w:color w:val="0070C0"/>
          <w:sz w:val="24"/>
          <w:szCs w:val="24"/>
          <w:lang w:eastAsia="en-GB"/>
        </w:rPr>
        <w:t xml:space="preserve"> </w:t>
      </w:r>
    </w:p>
    <w:p w:rsidR="004F608B" w:rsidRPr="005D1314" w:rsidRDefault="004F608B" w:rsidP="004F608B">
      <w:pPr>
        <w:spacing w:before="100" w:beforeAutospacing="1" w:after="100" w:afterAutospacing="1"/>
        <w:rPr>
          <w:rFonts w:eastAsia="Times New Roman" w:cs="Times New Roman"/>
          <w:b/>
          <w:bCs/>
          <w:sz w:val="24"/>
          <w:szCs w:val="24"/>
          <w:lang w:eastAsia="en-GB"/>
        </w:rPr>
      </w:pPr>
    </w:p>
    <w:p w:rsidR="00430FB8" w:rsidRPr="00035077" w:rsidRDefault="00430FB8"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Метод расчета:</w:t>
      </w:r>
    </w:p>
    <w:p w:rsidR="00430FB8" w:rsidRPr="00035077"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Показатель рассчитывается как доля.</w:t>
      </w:r>
    </w:p>
    <w:p w:rsidR="00430FB8" w:rsidRPr="00035077"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 xml:space="preserve">Знаменателем этой доли является общее число изъятого, найденного и сданного оружия. </w:t>
      </w:r>
    </w:p>
    <w:p w:rsidR="00430FB8" w:rsidRPr="00035077"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 xml:space="preserve">В числителе включают все то оружие, для которого место утечки было </w:t>
      </w:r>
      <w:proofErr w:type="gramStart"/>
      <w:r w:rsidRPr="00035077">
        <w:rPr>
          <w:rFonts w:cs="Times New Roman"/>
          <w:sz w:val="24"/>
          <w:szCs w:val="24"/>
        </w:rPr>
        <w:t>установлено</w:t>
      </w:r>
      <w:proofErr w:type="gramEnd"/>
      <w:r w:rsidRPr="00035077">
        <w:rPr>
          <w:rFonts w:cs="Times New Roman"/>
          <w:sz w:val="24"/>
          <w:szCs w:val="24"/>
        </w:rPr>
        <w:t>/выявлено, либо через отслеживание или компетентным органом (например, с помощью аналитики).</w:t>
      </w:r>
    </w:p>
    <w:p w:rsidR="00495362" w:rsidRDefault="00495362" w:rsidP="00035077">
      <w:pPr>
        <w:spacing w:before="100" w:beforeAutospacing="1" w:after="100" w:afterAutospacing="1" w:line="276" w:lineRule="auto"/>
        <w:ind w:firstLine="0"/>
        <w:rPr>
          <w:rFonts w:cs="Times New Roman"/>
          <w:b/>
          <w:sz w:val="24"/>
          <w:szCs w:val="24"/>
        </w:rPr>
      </w:pPr>
    </w:p>
    <w:p w:rsidR="00430FB8" w:rsidRPr="00495362" w:rsidRDefault="00430FB8" w:rsidP="00035077">
      <w:pPr>
        <w:spacing w:before="100" w:beforeAutospacing="1" w:after="100" w:afterAutospacing="1" w:line="276" w:lineRule="auto"/>
        <w:ind w:firstLine="0"/>
        <w:rPr>
          <w:rFonts w:cs="Times New Roman"/>
          <w:b/>
          <w:sz w:val="24"/>
          <w:szCs w:val="24"/>
        </w:rPr>
      </w:pPr>
      <w:r w:rsidRPr="00495362">
        <w:rPr>
          <w:rFonts w:cs="Times New Roman"/>
          <w:b/>
          <w:sz w:val="24"/>
          <w:szCs w:val="24"/>
        </w:rPr>
        <w:t>Дезагрегация:</w:t>
      </w:r>
    </w:p>
    <w:p w:rsidR="00430FB8" w:rsidRPr="00035077" w:rsidRDefault="00430FB8" w:rsidP="00035077">
      <w:pPr>
        <w:spacing w:before="100" w:beforeAutospacing="1" w:after="100" w:afterAutospacing="1" w:line="276" w:lineRule="auto"/>
        <w:ind w:firstLine="0"/>
        <w:rPr>
          <w:rFonts w:cs="Times New Roman"/>
          <w:sz w:val="24"/>
          <w:szCs w:val="24"/>
        </w:rPr>
      </w:pPr>
      <w:proofErr w:type="gramStart"/>
      <w:r w:rsidRPr="00035077">
        <w:rPr>
          <w:rFonts w:cs="Times New Roman"/>
          <w:sz w:val="24"/>
          <w:szCs w:val="24"/>
        </w:rPr>
        <w:t>Собранные данные позволяют ежегодно рассчитывать показатель 16.4.2 на национальном уровне, который может быть агрегирован на субрегиональном, региональном и глобальном уровнях.</w:t>
      </w:r>
      <w:proofErr w:type="gramEnd"/>
      <w:r w:rsidRPr="00035077">
        <w:rPr>
          <w:rFonts w:cs="Times New Roman"/>
          <w:sz w:val="24"/>
          <w:szCs w:val="24"/>
        </w:rPr>
        <w:t xml:space="preserve"> </w:t>
      </w:r>
      <w:proofErr w:type="gramStart"/>
      <w:r w:rsidRPr="00035077">
        <w:rPr>
          <w:rFonts w:cs="Times New Roman"/>
          <w:sz w:val="24"/>
          <w:szCs w:val="24"/>
        </w:rPr>
        <w:t>Возможн</w:t>
      </w:r>
      <w:r w:rsidR="00495362">
        <w:rPr>
          <w:rFonts w:cs="Times New Roman"/>
          <w:sz w:val="24"/>
          <w:szCs w:val="24"/>
        </w:rPr>
        <w:t>а</w:t>
      </w:r>
      <w:proofErr w:type="gramEnd"/>
      <w:r w:rsidRPr="00035077">
        <w:rPr>
          <w:rFonts w:cs="Times New Roman"/>
          <w:sz w:val="24"/>
          <w:szCs w:val="24"/>
        </w:rPr>
        <w:t xml:space="preserve"> также </w:t>
      </w:r>
      <w:r w:rsidR="00495362">
        <w:rPr>
          <w:rFonts w:cs="Times New Roman"/>
          <w:sz w:val="24"/>
          <w:szCs w:val="24"/>
        </w:rPr>
        <w:t xml:space="preserve">дезагрегация </w:t>
      </w:r>
      <w:r w:rsidRPr="00035077">
        <w:rPr>
          <w:rFonts w:cs="Times New Roman"/>
          <w:sz w:val="24"/>
          <w:szCs w:val="24"/>
        </w:rPr>
        <w:t>показателя по ряду переменных:</w:t>
      </w:r>
    </w:p>
    <w:p w:rsidR="00430FB8" w:rsidRPr="00495362" w:rsidRDefault="00430FB8" w:rsidP="00495362">
      <w:pPr>
        <w:pStyle w:val="a8"/>
        <w:numPr>
          <w:ilvl w:val="0"/>
          <w:numId w:val="3"/>
        </w:numPr>
        <w:spacing w:before="100" w:beforeAutospacing="1" w:after="100" w:afterAutospacing="1" w:line="276" w:lineRule="auto"/>
        <w:rPr>
          <w:rFonts w:cs="Times New Roman"/>
          <w:sz w:val="24"/>
          <w:szCs w:val="24"/>
        </w:rPr>
      </w:pPr>
      <w:r w:rsidRPr="00495362">
        <w:rPr>
          <w:rFonts w:cs="Times New Roman"/>
          <w:sz w:val="24"/>
          <w:szCs w:val="24"/>
        </w:rPr>
        <w:t>Конфискованное оружие, найденное оружие и сданное оружие.</w:t>
      </w:r>
    </w:p>
    <w:p w:rsidR="00430FB8" w:rsidRPr="00495362" w:rsidRDefault="00430FB8" w:rsidP="00495362">
      <w:pPr>
        <w:pStyle w:val="a8"/>
        <w:numPr>
          <w:ilvl w:val="0"/>
          <w:numId w:val="3"/>
        </w:numPr>
        <w:spacing w:before="100" w:beforeAutospacing="1" w:after="100" w:afterAutospacing="1" w:line="276" w:lineRule="auto"/>
        <w:rPr>
          <w:rFonts w:cs="Times New Roman"/>
          <w:sz w:val="24"/>
          <w:szCs w:val="24"/>
        </w:rPr>
      </w:pPr>
      <w:r w:rsidRPr="00495362">
        <w:rPr>
          <w:rFonts w:cs="Times New Roman"/>
          <w:sz w:val="24"/>
          <w:szCs w:val="24"/>
        </w:rPr>
        <w:t>Различными "уровнями отслеживания" в тех случаях, когда отслеживание не было успешным. Например, случаи, когда отслеживание еще не завершено или когда недостаточно информации для установления точки утечки, можно было бы разбить на случаи, когда не предпринималось никаких попыток отследить оружие вообще.</w:t>
      </w:r>
    </w:p>
    <w:p w:rsidR="00430FB8" w:rsidRPr="00495362" w:rsidRDefault="00430FB8" w:rsidP="00495362">
      <w:pPr>
        <w:pStyle w:val="a8"/>
        <w:numPr>
          <w:ilvl w:val="0"/>
          <w:numId w:val="3"/>
        </w:numPr>
        <w:spacing w:before="100" w:beforeAutospacing="1" w:after="100" w:afterAutospacing="1" w:line="276" w:lineRule="auto"/>
        <w:rPr>
          <w:rFonts w:cs="Times New Roman"/>
          <w:sz w:val="24"/>
          <w:szCs w:val="24"/>
        </w:rPr>
      </w:pPr>
      <w:r w:rsidRPr="00495362">
        <w:rPr>
          <w:rFonts w:cs="Times New Roman"/>
          <w:sz w:val="24"/>
          <w:szCs w:val="24"/>
        </w:rPr>
        <w:t>Путем установления факта незаконного происхождения путем отслеживания или компетентным органом.</w:t>
      </w:r>
    </w:p>
    <w:p w:rsidR="00495362" w:rsidRPr="004F608B"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Кроме того, можно было бы рассчитать показатель “численности” изъятого, найденного и сданного оружия, которое можно было бы однозначно идентифицировать.</w:t>
      </w:r>
    </w:p>
    <w:p w:rsidR="00495362" w:rsidRDefault="00495362" w:rsidP="00035077">
      <w:pPr>
        <w:spacing w:before="100" w:beforeAutospacing="1" w:after="100" w:afterAutospacing="1" w:line="276" w:lineRule="auto"/>
        <w:ind w:firstLine="0"/>
        <w:rPr>
          <w:rFonts w:cs="Times New Roman"/>
          <w:b/>
          <w:sz w:val="24"/>
          <w:szCs w:val="24"/>
        </w:rPr>
      </w:pPr>
    </w:p>
    <w:p w:rsidR="00430FB8" w:rsidRPr="00035077" w:rsidRDefault="00430FB8"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Обработка отсутствующих значений:</w:t>
      </w:r>
    </w:p>
    <w:p w:rsidR="00430FB8" w:rsidRPr="00495362" w:rsidRDefault="00430FB8" w:rsidP="00495362">
      <w:pPr>
        <w:pStyle w:val="a8"/>
        <w:numPr>
          <w:ilvl w:val="0"/>
          <w:numId w:val="5"/>
        </w:numPr>
        <w:spacing w:before="100" w:beforeAutospacing="1" w:after="100" w:afterAutospacing="1" w:line="276" w:lineRule="auto"/>
        <w:rPr>
          <w:rFonts w:cs="Times New Roman"/>
          <w:b/>
          <w:color w:val="0070C0"/>
          <w:sz w:val="24"/>
          <w:szCs w:val="24"/>
        </w:rPr>
      </w:pPr>
      <w:r w:rsidRPr="00495362">
        <w:rPr>
          <w:rFonts w:cs="Times New Roman"/>
          <w:b/>
          <w:color w:val="0070C0"/>
          <w:sz w:val="24"/>
          <w:szCs w:val="24"/>
        </w:rPr>
        <w:t>На уровне страны</w:t>
      </w:r>
    </w:p>
    <w:p w:rsidR="00430FB8" w:rsidRPr="00035077"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lastRenderedPageBreak/>
        <w:t xml:space="preserve">Первым шагом в случае отсутствия данных для подготовки этих оценок является проведение консультаций с государствами-членами и принятие последующих мер. В частности, УНП ООН и UNOD будут запрашивать дополнительную информацию непосредственно у соответствующих координационных центров. </w:t>
      </w:r>
    </w:p>
    <w:p w:rsidR="00430FB8" w:rsidRPr="00035077"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В отсутствие обратной связи для получения недостающей информации будут проведены консультации с дополнительными и альтернативными источниками. Эта информация будет передана государству-члену для утверждения.</w:t>
      </w:r>
    </w:p>
    <w:p w:rsidR="00430FB8" w:rsidRPr="00035077"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Наконец, если по этим двум каналам не будет представлена дополнительная информация, показатель по стране опубликован не будет.</w:t>
      </w:r>
    </w:p>
    <w:p w:rsidR="00430FB8" w:rsidRPr="00495362" w:rsidRDefault="00430FB8" w:rsidP="00495362">
      <w:pPr>
        <w:pStyle w:val="a8"/>
        <w:numPr>
          <w:ilvl w:val="0"/>
          <w:numId w:val="5"/>
        </w:numPr>
        <w:spacing w:before="100" w:beforeAutospacing="1" w:after="100" w:afterAutospacing="1" w:line="276" w:lineRule="auto"/>
        <w:rPr>
          <w:rFonts w:cs="Times New Roman"/>
          <w:b/>
          <w:color w:val="0070C0"/>
          <w:sz w:val="24"/>
          <w:szCs w:val="24"/>
        </w:rPr>
      </w:pPr>
      <w:r w:rsidRPr="00495362">
        <w:rPr>
          <w:rFonts w:cs="Times New Roman"/>
          <w:b/>
          <w:color w:val="0070C0"/>
          <w:sz w:val="24"/>
          <w:szCs w:val="24"/>
        </w:rPr>
        <w:t>На региональном и глобальном уровнях</w:t>
      </w:r>
    </w:p>
    <w:p w:rsidR="00430FB8" w:rsidRPr="00035077"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Для расчета регионального и глобального уровней показатель для тех государств-членов, которые не были опубликованы после обработки на уровне</w:t>
      </w:r>
      <w:r w:rsidR="00495362">
        <w:rPr>
          <w:rFonts w:cs="Times New Roman"/>
          <w:sz w:val="24"/>
          <w:szCs w:val="24"/>
        </w:rPr>
        <w:t xml:space="preserve"> страны</w:t>
      </w:r>
      <w:r w:rsidRPr="00035077">
        <w:rPr>
          <w:rFonts w:cs="Times New Roman"/>
          <w:sz w:val="24"/>
          <w:szCs w:val="24"/>
        </w:rPr>
        <w:t>, будет рассчитываться с использованием информации из альтернативных источников и/или из аналогичных стран. Выбор этих “схожих стран” будет основываться на географическом местоположении (например, средние региональные или субрегиональные показатели) и/или структурных сходствах, таких, как доля изъятого оружия с уникальной маркировкой или общее число изъятого, найденного и сданного оружия на душу населения. По мере того как исторические данные по странам будут поступать со временем, можно будет рассчитывать и на основе данных по тем же странам.</w:t>
      </w:r>
    </w:p>
    <w:p w:rsidR="00430FB8" w:rsidRPr="00035077"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Для того чтобы региональные и глобальные оценки были приемлемыми, необходимо будет достичь определенных пороговых значений. Если эти пороговые значения не будут соблюдены, оценки публиковаться не будут.</w:t>
      </w:r>
    </w:p>
    <w:p w:rsidR="00430FB8" w:rsidRPr="00035077" w:rsidRDefault="00430FB8" w:rsidP="00035077">
      <w:pPr>
        <w:spacing w:before="100" w:beforeAutospacing="1" w:after="100" w:afterAutospacing="1" w:line="276" w:lineRule="auto"/>
        <w:ind w:firstLine="0"/>
        <w:rPr>
          <w:rFonts w:cs="Times New Roman"/>
          <w:sz w:val="24"/>
          <w:szCs w:val="24"/>
        </w:rPr>
      </w:pPr>
      <w:r w:rsidRPr="00035077">
        <w:rPr>
          <w:rFonts w:cs="Times New Roman"/>
          <w:sz w:val="24"/>
          <w:szCs w:val="24"/>
        </w:rPr>
        <w:t xml:space="preserve">Поскольку национальные отчеты IAFQ и </w:t>
      </w:r>
      <w:proofErr w:type="spellStart"/>
      <w:r w:rsidRPr="00035077">
        <w:rPr>
          <w:rFonts w:cs="Times New Roman"/>
          <w:sz w:val="24"/>
          <w:szCs w:val="24"/>
        </w:rPr>
        <w:t>PoA</w:t>
      </w:r>
      <w:proofErr w:type="spellEnd"/>
      <w:r w:rsidRPr="00035077">
        <w:rPr>
          <w:rFonts w:cs="Times New Roman"/>
          <w:sz w:val="24"/>
          <w:szCs w:val="24"/>
        </w:rPr>
        <w:t xml:space="preserve">, скорее всего, будут предоставлять информацию о знаменателе, во многих странах необходимо будет оценить только </w:t>
      </w:r>
      <w:r w:rsidR="00B44AAC" w:rsidRPr="00035077">
        <w:rPr>
          <w:rFonts w:cs="Times New Roman"/>
          <w:sz w:val="24"/>
          <w:szCs w:val="24"/>
        </w:rPr>
        <w:t>числитель</w:t>
      </w:r>
      <w:r w:rsidRPr="00035077">
        <w:rPr>
          <w:rFonts w:cs="Times New Roman"/>
          <w:sz w:val="24"/>
          <w:szCs w:val="24"/>
        </w:rPr>
        <w:t xml:space="preserve">. </w:t>
      </w:r>
      <w:proofErr w:type="gramStart"/>
      <w:r w:rsidRPr="00035077">
        <w:rPr>
          <w:rFonts w:cs="Times New Roman"/>
          <w:sz w:val="24"/>
          <w:szCs w:val="24"/>
        </w:rPr>
        <w:t>Оценки</w:t>
      </w:r>
      <w:proofErr w:type="gramEnd"/>
      <w:r w:rsidRPr="00035077">
        <w:rPr>
          <w:rFonts w:cs="Times New Roman"/>
          <w:sz w:val="24"/>
          <w:szCs w:val="24"/>
        </w:rPr>
        <w:t xml:space="preserve"> как знаменателя, так и числителя будут создаваться отдельно.</w:t>
      </w:r>
    </w:p>
    <w:p w:rsidR="00495362" w:rsidRDefault="00495362" w:rsidP="00035077">
      <w:pPr>
        <w:spacing w:before="100" w:beforeAutospacing="1" w:after="100" w:afterAutospacing="1" w:line="276" w:lineRule="auto"/>
        <w:ind w:firstLine="0"/>
        <w:rPr>
          <w:rFonts w:cs="Times New Roman"/>
          <w:b/>
          <w:sz w:val="24"/>
          <w:szCs w:val="24"/>
        </w:rPr>
      </w:pPr>
    </w:p>
    <w:p w:rsidR="00B44AAC" w:rsidRPr="00035077" w:rsidRDefault="00B44AAC"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Региональные показатели:</w:t>
      </w:r>
    </w:p>
    <w:p w:rsidR="00B44AAC" w:rsidRPr="00035077" w:rsidRDefault="00B44AAC" w:rsidP="00035077">
      <w:pPr>
        <w:spacing w:before="100" w:beforeAutospacing="1" w:after="100" w:afterAutospacing="1" w:line="276" w:lineRule="auto"/>
        <w:ind w:firstLine="0"/>
        <w:rPr>
          <w:rFonts w:cs="Times New Roman"/>
          <w:sz w:val="24"/>
          <w:szCs w:val="24"/>
        </w:rPr>
      </w:pPr>
      <w:r w:rsidRPr="00035077">
        <w:rPr>
          <w:rFonts w:cs="Times New Roman"/>
          <w:sz w:val="24"/>
          <w:szCs w:val="24"/>
        </w:rPr>
        <w:t xml:space="preserve">После расчета значений показателей по странам субрегиональные, региональные и глобальные оценки будут получены путем раздельного сложения числителя и знаменателя для стран в рамках конкретного </w:t>
      </w:r>
      <w:proofErr w:type="spellStart"/>
      <w:r w:rsidRPr="00035077">
        <w:rPr>
          <w:rFonts w:cs="Times New Roman"/>
          <w:sz w:val="24"/>
          <w:szCs w:val="24"/>
        </w:rPr>
        <w:t>субрегиона</w:t>
      </w:r>
      <w:proofErr w:type="spellEnd"/>
      <w:r w:rsidRPr="00035077">
        <w:rPr>
          <w:rFonts w:cs="Times New Roman"/>
          <w:sz w:val="24"/>
          <w:szCs w:val="24"/>
        </w:rPr>
        <w:t xml:space="preserve"> и региона и расчета соответствующей доли. Глобальное значение будет рассчитываться путем агрегирования региональных значений аналогичным образом.</w:t>
      </w:r>
    </w:p>
    <w:p w:rsidR="004F608B" w:rsidRDefault="004F608B" w:rsidP="00035077">
      <w:pPr>
        <w:spacing w:before="100" w:beforeAutospacing="1" w:after="100" w:afterAutospacing="1" w:line="276" w:lineRule="auto"/>
        <w:ind w:firstLine="0"/>
        <w:rPr>
          <w:rFonts w:cs="Times New Roman"/>
          <w:b/>
          <w:sz w:val="24"/>
          <w:szCs w:val="24"/>
        </w:rPr>
      </w:pPr>
    </w:p>
    <w:p w:rsidR="00B44AAC" w:rsidRPr="00035077" w:rsidRDefault="00B44AAC"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Обеспечение качества</w:t>
      </w:r>
      <w:r w:rsidR="00495362">
        <w:rPr>
          <w:rFonts w:cs="Times New Roman"/>
          <w:b/>
          <w:sz w:val="24"/>
          <w:szCs w:val="24"/>
        </w:rPr>
        <w:t>:</w:t>
      </w:r>
    </w:p>
    <w:p w:rsidR="00B44AAC" w:rsidRPr="00495362" w:rsidRDefault="00B44AAC" w:rsidP="00495362">
      <w:pPr>
        <w:pStyle w:val="a8"/>
        <w:numPr>
          <w:ilvl w:val="0"/>
          <w:numId w:val="9"/>
        </w:numPr>
        <w:spacing w:before="100" w:beforeAutospacing="1" w:after="100" w:afterAutospacing="1" w:line="276" w:lineRule="auto"/>
        <w:rPr>
          <w:rFonts w:cs="Times New Roman"/>
          <w:sz w:val="24"/>
          <w:szCs w:val="24"/>
        </w:rPr>
      </w:pPr>
      <w:r w:rsidRPr="00495362">
        <w:rPr>
          <w:rFonts w:cs="Times New Roman"/>
          <w:sz w:val="24"/>
          <w:szCs w:val="24"/>
        </w:rPr>
        <w:lastRenderedPageBreak/>
        <w:t xml:space="preserve">Данные, полученные от государств-членов, проходят тщательную внутреннюю проверку. IAFQ уже имеет встроенную процедуру </w:t>
      </w:r>
      <w:proofErr w:type="spellStart"/>
      <w:r w:rsidRPr="00495362">
        <w:rPr>
          <w:rFonts w:cs="Times New Roman"/>
          <w:sz w:val="24"/>
          <w:szCs w:val="24"/>
        </w:rPr>
        <w:t>валидации</w:t>
      </w:r>
      <w:proofErr w:type="spellEnd"/>
      <w:r w:rsidRPr="00495362">
        <w:rPr>
          <w:rFonts w:cs="Times New Roman"/>
          <w:sz w:val="24"/>
          <w:szCs w:val="24"/>
        </w:rPr>
        <w:t>, которая позволяет респонденту на месте видеть, суммируются ли сообщенные значения с соответствующими итоговыми значениями, указанными в других частях вопросника.</w:t>
      </w:r>
    </w:p>
    <w:p w:rsidR="00B44AAC" w:rsidRPr="00495362" w:rsidRDefault="00B44AAC" w:rsidP="00495362">
      <w:pPr>
        <w:pStyle w:val="a8"/>
        <w:numPr>
          <w:ilvl w:val="0"/>
          <w:numId w:val="9"/>
        </w:numPr>
        <w:spacing w:before="100" w:beforeAutospacing="1" w:after="100" w:afterAutospacing="1" w:line="276" w:lineRule="auto"/>
        <w:rPr>
          <w:rFonts w:cs="Times New Roman"/>
          <w:sz w:val="24"/>
          <w:szCs w:val="24"/>
        </w:rPr>
      </w:pPr>
      <w:r w:rsidRPr="00495362">
        <w:rPr>
          <w:rFonts w:cs="Times New Roman"/>
          <w:sz w:val="24"/>
          <w:szCs w:val="24"/>
        </w:rPr>
        <w:t>Внутренняя проверка также выполняется автоматически во внутренней системе баз данных.</w:t>
      </w:r>
    </w:p>
    <w:p w:rsidR="00B44AAC" w:rsidRPr="00495362" w:rsidRDefault="00B44AAC" w:rsidP="00495362">
      <w:pPr>
        <w:pStyle w:val="a8"/>
        <w:numPr>
          <w:ilvl w:val="0"/>
          <w:numId w:val="9"/>
        </w:numPr>
        <w:spacing w:before="100" w:beforeAutospacing="1" w:after="100" w:afterAutospacing="1" w:line="276" w:lineRule="auto"/>
        <w:rPr>
          <w:rFonts w:cs="Times New Roman"/>
          <w:sz w:val="24"/>
          <w:szCs w:val="24"/>
        </w:rPr>
      </w:pPr>
      <w:r w:rsidRPr="00495362">
        <w:rPr>
          <w:rFonts w:cs="Times New Roman"/>
          <w:sz w:val="24"/>
          <w:szCs w:val="24"/>
        </w:rPr>
        <w:t>Данные также проверяются извне путем их сопоставления с другими (предпочтительно официальными) имеющимися источниками.</w:t>
      </w:r>
    </w:p>
    <w:p w:rsidR="00495362" w:rsidRPr="004F608B" w:rsidRDefault="00B44AAC" w:rsidP="004F608B">
      <w:pPr>
        <w:pStyle w:val="a8"/>
        <w:numPr>
          <w:ilvl w:val="0"/>
          <w:numId w:val="9"/>
        </w:numPr>
        <w:spacing w:before="100" w:beforeAutospacing="1" w:after="100" w:afterAutospacing="1" w:line="276" w:lineRule="auto"/>
        <w:rPr>
          <w:rFonts w:cs="Times New Roman"/>
          <w:sz w:val="24"/>
          <w:szCs w:val="24"/>
        </w:rPr>
      </w:pPr>
      <w:r w:rsidRPr="00495362">
        <w:rPr>
          <w:rFonts w:cs="Times New Roman"/>
          <w:sz w:val="24"/>
          <w:szCs w:val="24"/>
        </w:rPr>
        <w:t>После проверки достоверности информации и включения информации из дополнительных источников она передается государствам-членам для утверждения. После утверждения государствами-членами соответствующих значений данные готовы к публикации, а субрегиональные, региональные и глобальные итоговые показатели готовы к оценке.</w:t>
      </w:r>
    </w:p>
    <w:p w:rsidR="004F608B" w:rsidRPr="006D5918" w:rsidRDefault="004F608B" w:rsidP="004F608B">
      <w:pPr>
        <w:pBdr>
          <w:bottom w:val="single" w:sz="12" w:space="4" w:color="DDDDDD"/>
        </w:pBdr>
        <w:spacing w:before="100" w:beforeAutospacing="1" w:after="100" w:afterAutospacing="1"/>
        <w:rPr>
          <w:rFonts w:eastAsia="Times New Roman" w:cs="Times New Roman"/>
          <w:color w:val="0070C0"/>
          <w:sz w:val="24"/>
          <w:szCs w:val="24"/>
          <w:lang w:eastAsia="en-GB"/>
        </w:rPr>
      </w:pPr>
    </w:p>
    <w:p w:rsidR="004F608B" w:rsidRPr="004F608B" w:rsidRDefault="004F608B" w:rsidP="004F608B">
      <w:pPr>
        <w:pBdr>
          <w:bottom w:val="single" w:sz="12" w:space="4" w:color="DDDDDD"/>
        </w:pBdr>
        <w:spacing w:before="100" w:beforeAutospacing="1" w:after="100" w:afterAutospacing="1"/>
        <w:ind w:firstLine="0"/>
        <w:rPr>
          <w:rFonts w:eastAsia="Times New Roman" w:cs="Times New Roman"/>
          <w:b/>
          <w:color w:val="0070C0"/>
          <w:sz w:val="24"/>
          <w:szCs w:val="24"/>
          <w:lang w:eastAsia="en-GB"/>
        </w:rPr>
      </w:pPr>
      <w:r>
        <w:rPr>
          <w:rFonts w:eastAsia="Times New Roman" w:cs="Times New Roman"/>
          <w:b/>
          <w:color w:val="0070C0"/>
          <w:sz w:val="24"/>
          <w:szCs w:val="24"/>
          <w:lang w:eastAsia="en-GB"/>
        </w:rPr>
        <w:t xml:space="preserve">Источники данных </w:t>
      </w:r>
    </w:p>
    <w:p w:rsidR="00495362" w:rsidRPr="00495362" w:rsidRDefault="00495362" w:rsidP="00035077">
      <w:pPr>
        <w:spacing w:before="100" w:beforeAutospacing="1" w:after="100" w:afterAutospacing="1" w:line="276" w:lineRule="auto"/>
        <w:ind w:firstLine="0"/>
        <w:rPr>
          <w:rFonts w:cs="Times New Roman"/>
          <w:b/>
          <w:color w:val="0070C0"/>
          <w:sz w:val="24"/>
          <w:szCs w:val="24"/>
        </w:rPr>
      </w:pPr>
    </w:p>
    <w:p w:rsidR="00F93CB1" w:rsidRPr="00495362" w:rsidRDefault="00F93CB1" w:rsidP="00035077">
      <w:pPr>
        <w:spacing w:before="100" w:beforeAutospacing="1" w:after="100" w:afterAutospacing="1" w:line="276" w:lineRule="auto"/>
        <w:ind w:firstLine="0"/>
        <w:rPr>
          <w:rFonts w:cs="Times New Roman"/>
          <w:b/>
          <w:sz w:val="24"/>
          <w:szCs w:val="24"/>
        </w:rPr>
      </w:pPr>
      <w:r w:rsidRPr="00495362">
        <w:rPr>
          <w:rFonts w:cs="Times New Roman"/>
          <w:b/>
          <w:sz w:val="24"/>
          <w:szCs w:val="24"/>
        </w:rPr>
        <w:t>Описание:</w:t>
      </w:r>
    </w:p>
    <w:p w:rsidR="00682CB3" w:rsidRPr="00035077" w:rsidRDefault="00682CB3"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На национальном уровне данные подготавливаются правоохранительными или другими учреждениями, отвечающими за вопросы огнестрельного оружия.</w:t>
      </w:r>
    </w:p>
    <w:p w:rsidR="00F93CB1" w:rsidRPr="00035077" w:rsidRDefault="00682CB3" w:rsidP="00035077">
      <w:pPr>
        <w:spacing w:before="100" w:beforeAutospacing="1" w:after="100" w:afterAutospacing="1" w:line="276" w:lineRule="auto"/>
        <w:ind w:firstLine="0"/>
        <w:rPr>
          <w:rFonts w:eastAsia="Times New Roman" w:cs="Times New Roman"/>
          <w:color w:val="000000" w:themeColor="text1"/>
          <w:sz w:val="24"/>
          <w:szCs w:val="24"/>
          <w:lang w:eastAsia="en-GB"/>
        </w:rPr>
      </w:pPr>
      <w:r w:rsidRPr="00035077">
        <w:rPr>
          <w:rFonts w:cs="Times New Roman"/>
          <w:sz w:val="24"/>
          <w:szCs w:val="24"/>
        </w:rPr>
        <w:t xml:space="preserve">Такие данные представляются на международном уровне главным образом в таблицах 5.1-5.3 IAFQ. Пожалуйста, обратитесь к следующей ссылке для получения подробной информации: </w:t>
      </w:r>
      <w:hyperlink r:id="rId8" w:history="1">
        <w:r w:rsidRPr="00035077">
          <w:rPr>
            <w:rStyle w:val="a3"/>
            <w:rFonts w:eastAsia="Times New Roman" w:cs="Times New Roman"/>
            <w:color w:val="000000" w:themeColor="text1"/>
            <w:sz w:val="24"/>
            <w:szCs w:val="24"/>
            <w:lang w:eastAsia="en-GB"/>
          </w:rPr>
          <w:t>http://www.unodc.org/unodc/en/data-and-analysis/statistics/crime/iafq.html</w:t>
        </w:r>
      </w:hyperlink>
      <w:r w:rsidRPr="00035077">
        <w:rPr>
          <w:rFonts w:eastAsia="Times New Roman" w:cs="Times New Roman"/>
          <w:color w:val="000000" w:themeColor="text1"/>
          <w:sz w:val="24"/>
          <w:szCs w:val="24"/>
          <w:lang w:eastAsia="en-GB"/>
        </w:rPr>
        <w:t>.</w:t>
      </w:r>
    </w:p>
    <w:p w:rsidR="00682CB3" w:rsidRPr="00035077" w:rsidRDefault="00682CB3" w:rsidP="00035077">
      <w:pPr>
        <w:spacing w:before="100" w:beforeAutospacing="1" w:after="100" w:afterAutospacing="1" w:line="276" w:lineRule="auto"/>
        <w:ind w:firstLine="0"/>
        <w:rPr>
          <w:rFonts w:cs="Times New Roman"/>
          <w:sz w:val="24"/>
          <w:szCs w:val="24"/>
        </w:rPr>
      </w:pPr>
      <w:r w:rsidRPr="00035077">
        <w:rPr>
          <w:rFonts w:cs="Times New Roman"/>
          <w:sz w:val="24"/>
          <w:szCs w:val="24"/>
        </w:rPr>
        <w:t xml:space="preserve">Эти данные будут дополнены данными, собранными в национальных докладах </w:t>
      </w:r>
      <w:proofErr w:type="spellStart"/>
      <w:r w:rsidRPr="00035077">
        <w:rPr>
          <w:rFonts w:cs="Times New Roman"/>
          <w:sz w:val="24"/>
          <w:szCs w:val="24"/>
        </w:rPr>
        <w:t>PoA</w:t>
      </w:r>
      <w:proofErr w:type="spellEnd"/>
      <w:r w:rsidRPr="00035077">
        <w:rPr>
          <w:rFonts w:cs="Times New Roman"/>
          <w:sz w:val="24"/>
          <w:szCs w:val="24"/>
        </w:rPr>
        <w:t xml:space="preserve">; в частности, раздел 6 его формы отчетности (национальные доклады, представленные государствами, доступны по адресу: </w:t>
      </w:r>
      <w:hyperlink r:id="rId9" w:history="1">
        <w:r w:rsidRPr="00035077">
          <w:rPr>
            <w:rStyle w:val="a3"/>
            <w:rFonts w:cs="Times New Roman"/>
            <w:sz w:val="24"/>
            <w:szCs w:val="24"/>
          </w:rPr>
          <w:t>www.smallarms.un-arm.com/sustainable-development-goals</w:t>
        </w:r>
      </w:hyperlink>
      <w:r w:rsidRPr="00035077">
        <w:rPr>
          <w:rFonts w:cs="Times New Roman"/>
          <w:sz w:val="24"/>
          <w:szCs w:val="24"/>
        </w:rPr>
        <w:t xml:space="preserve">). </w:t>
      </w:r>
    </w:p>
    <w:p w:rsidR="00682CB3" w:rsidRPr="00035077" w:rsidRDefault="00682CB3"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Дополнительные источники данных включают национальные официальные публикации, а также данные международных организаций, таких как Всемирная таможенная организация и Интерпол.</w:t>
      </w:r>
    </w:p>
    <w:p w:rsidR="00495362" w:rsidRDefault="00495362" w:rsidP="00035077">
      <w:pPr>
        <w:spacing w:before="100" w:beforeAutospacing="1" w:after="100" w:afterAutospacing="1" w:line="276" w:lineRule="auto"/>
        <w:ind w:firstLine="0"/>
        <w:rPr>
          <w:rFonts w:cs="Times New Roman"/>
          <w:sz w:val="24"/>
          <w:szCs w:val="24"/>
        </w:rPr>
      </w:pPr>
    </w:p>
    <w:p w:rsidR="00682CB3" w:rsidRPr="00495362" w:rsidRDefault="00682CB3" w:rsidP="00035077">
      <w:pPr>
        <w:spacing w:before="100" w:beforeAutospacing="1" w:after="100" w:afterAutospacing="1" w:line="276" w:lineRule="auto"/>
        <w:ind w:firstLine="0"/>
        <w:rPr>
          <w:rFonts w:cs="Times New Roman"/>
          <w:b/>
          <w:sz w:val="24"/>
          <w:szCs w:val="24"/>
        </w:rPr>
      </w:pPr>
      <w:r w:rsidRPr="00495362">
        <w:rPr>
          <w:rFonts w:cs="Times New Roman"/>
          <w:b/>
          <w:sz w:val="24"/>
          <w:szCs w:val="24"/>
        </w:rPr>
        <w:t>Процесс сбора:</w:t>
      </w:r>
    </w:p>
    <w:p w:rsidR="00682CB3" w:rsidRPr="00035077" w:rsidRDefault="00682CB3" w:rsidP="00035077">
      <w:pPr>
        <w:spacing w:before="100" w:beforeAutospacing="1" w:after="100" w:afterAutospacing="1" w:line="276" w:lineRule="auto"/>
        <w:ind w:firstLine="0"/>
        <w:rPr>
          <w:rFonts w:cs="Times New Roman"/>
          <w:sz w:val="24"/>
          <w:szCs w:val="24"/>
        </w:rPr>
      </w:pPr>
      <w:r w:rsidRPr="00035077">
        <w:rPr>
          <w:rFonts w:cs="Times New Roman"/>
          <w:sz w:val="24"/>
          <w:szCs w:val="24"/>
        </w:rPr>
        <w:t>IAFQ направляется государствам-членам каждый год (первый цикл данных в 2018 году)</w:t>
      </w:r>
    </w:p>
    <w:p w:rsidR="00682CB3" w:rsidRPr="00035077" w:rsidRDefault="00682CB3" w:rsidP="00035077">
      <w:pPr>
        <w:spacing w:before="100" w:beforeAutospacing="1" w:after="100" w:afterAutospacing="1" w:line="276" w:lineRule="auto"/>
        <w:ind w:firstLine="0"/>
        <w:rPr>
          <w:rFonts w:cs="Times New Roman"/>
          <w:sz w:val="24"/>
          <w:szCs w:val="24"/>
        </w:rPr>
      </w:pPr>
      <w:r w:rsidRPr="00035077">
        <w:rPr>
          <w:rFonts w:cs="Times New Roman"/>
          <w:sz w:val="24"/>
          <w:szCs w:val="24"/>
        </w:rPr>
        <w:lastRenderedPageBreak/>
        <w:t xml:space="preserve">Официальными партнерами на </w:t>
      </w:r>
      <w:proofErr w:type="spellStart"/>
      <w:r w:rsidRPr="00035077">
        <w:rPr>
          <w:rFonts w:cs="Times New Roman"/>
          <w:sz w:val="24"/>
          <w:szCs w:val="24"/>
        </w:rPr>
        <w:t>страновом</w:t>
      </w:r>
      <w:proofErr w:type="spellEnd"/>
      <w:r w:rsidRPr="00035077">
        <w:rPr>
          <w:rFonts w:cs="Times New Roman"/>
          <w:sz w:val="24"/>
          <w:szCs w:val="24"/>
        </w:rPr>
        <w:t xml:space="preserve"> уровне являются координационные центры, которые отвечают за координацию сбора данных между различными национальными учреждениями.</w:t>
      </w:r>
    </w:p>
    <w:p w:rsidR="00682CB3" w:rsidRPr="00035077" w:rsidRDefault="00682CB3" w:rsidP="00035077">
      <w:pPr>
        <w:spacing w:before="100" w:beforeAutospacing="1" w:after="100" w:afterAutospacing="1" w:line="276" w:lineRule="auto"/>
        <w:ind w:firstLine="0"/>
        <w:rPr>
          <w:rFonts w:cs="Times New Roman"/>
          <w:sz w:val="24"/>
          <w:szCs w:val="24"/>
        </w:rPr>
      </w:pPr>
      <w:r w:rsidRPr="00035077">
        <w:rPr>
          <w:rFonts w:cs="Times New Roman"/>
          <w:sz w:val="24"/>
          <w:szCs w:val="24"/>
        </w:rPr>
        <w:t xml:space="preserve">Дополнительные данные собираются на двухгодичной основе через Национальные доклады </w:t>
      </w:r>
      <w:proofErr w:type="spellStart"/>
      <w:r w:rsidRPr="00035077">
        <w:rPr>
          <w:rFonts w:cs="Times New Roman"/>
          <w:sz w:val="24"/>
          <w:szCs w:val="24"/>
        </w:rPr>
        <w:t>PoA</w:t>
      </w:r>
      <w:proofErr w:type="spellEnd"/>
      <w:r w:rsidRPr="00035077">
        <w:rPr>
          <w:rFonts w:cs="Times New Roman"/>
          <w:sz w:val="24"/>
          <w:szCs w:val="24"/>
        </w:rPr>
        <w:t xml:space="preserve"> (пересмотренные в 2018 году).</w:t>
      </w:r>
    </w:p>
    <w:p w:rsidR="00682CB3" w:rsidRPr="00035077" w:rsidRDefault="00682CB3" w:rsidP="00035077">
      <w:pPr>
        <w:spacing w:before="100" w:beforeAutospacing="1" w:after="100" w:afterAutospacing="1" w:line="276" w:lineRule="auto"/>
        <w:ind w:firstLine="0"/>
        <w:rPr>
          <w:rFonts w:cs="Times New Roman"/>
          <w:sz w:val="24"/>
          <w:szCs w:val="24"/>
        </w:rPr>
      </w:pPr>
      <w:r w:rsidRPr="00035077">
        <w:rPr>
          <w:rFonts w:cs="Times New Roman"/>
          <w:sz w:val="24"/>
          <w:szCs w:val="24"/>
        </w:rPr>
        <w:t xml:space="preserve">Данные из альтернативных источников собираются в течение года и включаются во внутреннюю базу данных параллельно </w:t>
      </w:r>
      <w:proofErr w:type="gramStart"/>
      <w:r w:rsidRPr="00035077">
        <w:rPr>
          <w:rFonts w:cs="Times New Roman"/>
          <w:sz w:val="24"/>
          <w:szCs w:val="24"/>
        </w:rPr>
        <w:t>с</w:t>
      </w:r>
      <w:proofErr w:type="gramEnd"/>
      <w:r w:rsidRPr="00035077">
        <w:rPr>
          <w:rFonts w:cs="Times New Roman"/>
          <w:sz w:val="24"/>
          <w:szCs w:val="24"/>
        </w:rPr>
        <w:t xml:space="preserve"> сборниками данных выше.</w:t>
      </w:r>
    </w:p>
    <w:p w:rsidR="00682CB3" w:rsidRDefault="00682CB3"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После того, как данные будут консолидированы, они, наконец, будут переданы государствам-членам для их рассмотрения перед публикацией.</w:t>
      </w:r>
    </w:p>
    <w:p w:rsidR="004F608B" w:rsidRPr="006D5918" w:rsidRDefault="004F608B" w:rsidP="004F608B">
      <w:pPr>
        <w:pBdr>
          <w:bottom w:val="single" w:sz="12" w:space="4" w:color="DDDDDD"/>
        </w:pBdr>
        <w:spacing w:before="100" w:beforeAutospacing="1" w:after="100" w:afterAutospacing="1"/>
        <w:ind w:firstLine="0"/>
        <w:rPr>
          <w:rFonts w:eastAsia="Times New Roman" w:cs="Times New Roman"/>
          <w:color w:val="0070C0"/>
          <w:sz w:val="24"/>
          <w:szCs w:val="24"/>
          <w:lang w:eastAsia="en-GB"/>
        </w:rPr>
      </w:pPr>
    </w:p>
    <w:p w:rsidR="004F608B" w:rsidRPr="004F608B" w:rsidRDefault="004F608B" w:rsidP="004F608B">
      <w:pPr>
        <w:pBdr>
          <w:bottom w:val="single" w:sz="12" w:space="4" w:color="DDDDDD"/>
        </w:pBdr>
        <w:spacing w:before="100" w:beforeAutospacing="1" w:after="100" w:afterAutospacing="1"/>
        <w:ind w:firstLine="0"/>
        <w:rPr>
          <w:rFonts w:eastAsia="Times New Roman" w:cs="Times New Roman"/>
          <w:b/>
          <w:color w:val="0070C0"/>
          <w:sz w:val="24"/>
          <w:szCs w:val="24"/>
          <w:lang w:eastAsia="en-GB"/>
        </w:rPr>
      </w:pPr>
      <w:r>
        <w:rPr>
          <w:rFonts w:eastAsia="Times New Roman" w:cs="Times New Roman"/>
          <w:b/>
          <w:color w:val="0070C0"/>
          <w:sz w:val="24"/>
          <w:szCs w:val="24"/>
          <w:lang w:eastAsia="en-GB"/>
        </w:rPr>
        <w:t>Доступность</w:t>
      </w:r>
      <w:r>
        <w:rPr>
          <w:rFonts w:eastAsia="Times New Roman" w:cs="Times New Roman"/>
          <w:b/>
          <w:color w:val="0070C0"/>
          <w:sz w:val="24"/>
          <w:szCs w:val="24"/>
          <w:lang w:eastAsia="en-GB"/>
        </w:rPr>
        <w:t xml:space="preserve"> данных </w:t>
      </w:r>
    </w:p>
    <w:p w:rsidR="00495362" w:rsidRPr="00495362" w:rsidRDefault="00495362" w:rsidP="00035077">
      <w:pPr>
        <w:spacing w:before="100" w:beforeAutospacing="1" w:after="100" w:afterAutospacing="1" w:line="276" w:lineRule="auto"/>
        <w:ind w:firstLine="0"/>
        <w:rPr>
          <w:rFonts w:cs="Times New Roman"/>
          <w:b/>
          <w:color w:val="0070C0"/>
          <w:sz w:val="24"/>
          <w:szCs w:val="24"/>
        </w:rPr>
      </w:pPr>
    </w:p>
    <w:p w:rsidR="00682CB3" w:rsidRPr="004F608B" w:rsidRDefault="00682CB3" w:rsidP="00035077">
      <w:pPr>
        <w:spacing w:before="100" w:beforeAutospacing="1" w:after="100" w:afterAutospacing="1" w:line="276" w:lineRule="auto"/>
        <w:ind w:firstLine="0"/>
        <w:rPr>
          <w:rFonts w:cs="Times New Roman"/>
          <w:sz w:val="24"/>
          <w:szCs w:val="24"/>
          <w:lang w:val="en-US"/>
        </w:rPr>
      </w:pPr>
      <w:r w:rsidRPr="00035077">
        <w:rPr>
          <w:rFonts w:cs="Times New Roman"/>
          <w:sz w:val="24"/>
          <w:szCs w:val="24"/>
        </w:rPr>
        <w:t>Сбор данных IAFQ начался в 2018 году, и страны, как ожидается, представит свои ответы в период с июня по октябрь 2018 года. Ожидается, что число респондентов со временем будет постепенно увеличиваться.</w:t>
      </w:r>
      <w:r w:rsidR="00495362">
        <w:rPr>
          <w:rFonts w:cs="Times New Roman"/>
          <w:sz w:val="24"/>
          <w:szCs w:val="24"/>
        </w:rPr>
        <w:t xml:space="preserve"> </w:t>
      </w:r>
      <w:r w:rsidRPr="00035077">
        <w:rPr>
          <w:rFonts w:cs="Times New Roman"/>
          <w:sz w:val="24"/>
          <w:szCs w:val="24"/>
        </w:rPr>
        <w:t>Шестьдесят шесть госуда</w:t>
      </w:r>
      <w:proofErr w:type="gramStart"/>
      <w:r w:rsidRPr="00035077">
        <w:rPr>
          <w:rFonts w:cs="Times New Roman"/>
          <w:sz w:val="24"/>
          <w:szCs w:val="24"/>
        </w:rPr>
        <w:t>рств пр</w:t>
      </w:r>
      <w:proofErr w:type="gramEnd"/>
      <w:r w:rsidRPr="00035077">
        <w:rPr>
          <w:rFonts w:cs="Times New Roman"/>
          <w:sz w:val="24"/>
          <w:szCs w:val="24"/>
        </w:rPr>
        <w:t xml:space="preserve">едставили информацию в своих национальных докладах по </w:t>
      </w:r>
      <w:proofErr w:type="spellStart"/>
      <w:r w:rsidRPr="00035077">
        <w:rPr>
          <w:rFonts w:cs="Times New Roman"/>
          <w:sz w:val="24"/>
          <w:szCs w:val="24"/>
        </w:rPr>
        <w:t>PoA</w:t>
      </w:r>
      <w:proofErr w:type="spellEnd"/>
      <w:r w:rsidRPr="00035077">
        <w:rPr>
          <w:rFonts w:cs="Times New Roman"/>
          <w:sz w:val="24"/>
          <w:szCs w:val="24"/>
        </w:rPr>
        <w:t xml:space="preserve">, которые будут использоваться в качестве дополнительной информации для расчета знаменателя показателя 16.4.2 (см. </w:t>
      </w:r>
      <w:hyperlink r:id="rId10" w:history="1">
        <w:r w:rsidRPr="00035077">
          <w:rPr>
            <w:rStyle w:val="a3"/>
            <w:rFonts w:cs="Times New Roman"/>
            <w:sz w:val="24"/>
            <w:szCs w:val="24"/>
            <w:lang w:val="en-US"/>
          </w:rPr>
          <w:t>Www.smallarms.un-arm.com/sustainable-development-goals</w:t>
        </w:r>
      </w:hyperlink>
      <w:r w:rsidRPr="00035077">
        <w:rPr>
          <w:rFonts w:cs="Times New Roman"/>
          <w:sz w:val="24"/>
          <w:szCs w:val="24"/>
          <w:lang w:val="en-US"/>
        </w:rPr>
        <w:t>)</w:t>
      </w:r>
    </w:p>
    <w:p w:rsidR="004F608B" w:rsidRPr="006D5918" w:rsidRDefault="004F608B" w:rsidP="004F608B">
      <w:pPr>
        <w:pBdr>
          <w:bottom w:val="single" w:sz="12" w:space="4" w:color="DDDDDD"/>
        </w:pBdr>
        <w:spacing w:before="100" w:beforeAutospacing="1" w:after="100" w:afterAutospacing="1"/>
        <w:ind w:firstLine="0"/>
        <w:rPr>
          <w:rFonts w:eastAsia="Times New Roman" w:cs="Times New Roman"/>
          <w:color w:val="0070C0"/>
          <w:sz w:val="24"/>
          <w:szCs w:val="24"/>
          <w:lang w:eastAsia="en-GB"/>
        </w:rPr>
      </w:pPr>
    </w:p>
    <w:p w:rsidR="004F608B" w:rsidRPr="004F608B" w:rsidRDefault="004F608B" w:rsidP="004F608B">
      <w:pPr>
        <w:pBdr>
          <w:bottom w:val="single" w:sz="12" w:space="4" w:color="DDDDDD"/>
        </w:pBdr>
        <w:spacing w:before="100" w:beforeAutospacing="1" w:after="100" w:afterAutospacing="1"/>
        <w:ind w:firstLine="0"/>
        <w:rPr>
          <w:rFonts w:eastAsia="Times New Roman" w:cs="Times New Roman"/>
          <w:b/>
          <w:color w:val="0070C0"/>
          <w:sz w:val="24"/>
          <w:szCs w:val="24"/>
          <w:lang w:eastAsia="en-GB"/>
        </w:rPr>
      </w:pPr>
      <w:r>
        <w:rPr>
          <w:rFonts w:eastAsia="Times New Roman" w:cs="Times New Roman"/>
          <w:b/>
          <w:color w:val="0070C0"/>
          <w:sz w:val="24"/>
          <w:szCs w:val="24"/>
          <w:lang w:eastAsia="en-GB"/>
        </w:rPr>
        <w:t>Календарь</w:t>
      </w:r>
    </w:p>
    <w:p w:rsidR="00495362" w:rsidRPr="00495362" w:rsidRDefault="00495362" w:rsidP="00035077">
      <w:pPr>
        <w:spacing w:before="100" w:beforeAutospacing="1" w:after="100" w:afterAutospacing="1" w:line="276" w:lineRule="auto"/>
        <w:ind w:firstLine="0"/>
        <w:rPr>
          <w:rFonts w:cs="Times New Roman"/>
          <w:b/>
          <w:color w:val="0070C0"/>
          <w:sz w:val="24"/>
          <w:szCs w:val="24"/>
          <w:lang w:val="en-US"/>
        </w:rPr>
      </w:pPr>
    </w:p>
    <w:p w:rsidR="00682CB3" w:rsidRPr="00495362" w:rsidRDefault="00682CB3" w:rsidP="00035077">
      <w:pPr>
        <w:spacing w:before="100" w:beforeAutospacing="1" w:after="100" w:afterAutospacing="1" w:line="276" w:lineRule="auto"/>
        <w:ind w:firstLine="0"/>
        <w:rPr>
          <w:rFonts w:cs="Times New Roman"/>
          <w:b/>
          <w:sz w:val="24"/>
          <w:szCs w:val="24"/>
          <w:lang w:val="en-US"/>
        </w:rPr>
      </w:pPr>
      <w:r w:rsidRPr="00495362">
        <w:rPr>
          <w:rFonts w:cs="Times New Roman"/>
          <w:b/>
          <w:sz w:val="24"/>
          <w:szCs w:val="24"/>
        </w:rPr>
        <w:t>Сбор</w:t>
      </w:r>
      <w:r w:rsidRPr="00495362">
        <w:rPr>
          <w:rFonts w:cs="Times New Roman"/>
          <w:b/>
          <w:sz w:val="24"/>
          <w:szCs w:val="24"/>
          <w:lang w:val="en-US"/>
        </w:rPr>
        <w:t xml:space="preserve"> </w:t>
      </w:r>
      <w:r w:rsidRPr="00495362">
        <w:rPr>
          <w:rFonts w:cs="Times New Roman"/>
          <w:b/>
          <w:sz w:val="24"/>
          <w:szCs w:val="24"/>
        </w:rPr>
        <w:t>данных</w:t>
      </w:r>
      <w:r w:rsidRPr="00495362">
        <w:rPr>
          <w:rFonts w:cs="Times New Roman"/>
          <w:b/>
          <w:sz w:val="24"/>
          <w:szCs w:val="24"/>
          <w:lang w:val="en-US"/>
        </w:rPr>
        <w:t>:</w:t>
      </w:r>
    </w:p>
    <w:p w:rsidR="00682CB3" w:rsidRPr="00035077" w:rsidRDefault="00682CB3" w:rsidP="00035077">
      <w:pPr>
        <w:spacing w:before="100" w:beforeAutospacing="1" w:after="100" w:afterAutospacing="1" w:line="276" w:lineRule="auto"/>
        <w:ind w:firstLine="0"/>
        <w:rPr>
          <w:rFonts w:cs="Times New Roman"/>
          <w:sz w:val="24"/>
          <w:szCs w:val="24"/>
        </w:rPr>
      </w:pPr>
      <w:proofErr w:type="gramStart"/>
      <w:r w:rsidRPr="00035077">
        <w:rPr>
          <w:rFonts w:cs="Times New Roman"/>
          <w:sz w:val="24"/>
          <w:szCs w:val="24"/>
        </w:rPr>
        <w:t>Начиная с 2018 года основные данные из IAFQ будут собираться непосредственно из</w:t>
      </w:r>
      <w:proofErr w:type="gramEnd"/>
      <w:r w:rsidRPr="00035077">
        <w:rPr>
          <w:rFonts w:cs="Times New Roman"/>
          <w:sz w:val="24"/>
          <w:szCs w:val="24"/>
        </w:rPr>
        <w:t xml:space="preserve"> государств-членов каждый год в период с марта по октябрь.</w:t>
      </w:r>
    </w:p>
    <w:p w:rsidR="00682CB3" w:rsidRPr="00035077" w:rsidRDefault="00682CB3" w:rsidP="00035077">
      <w:pPr>
        <w:spacing w:before="100" w:beforeAutospacing="1" w:after="100" w:afterAutospacing="1" w:line="276" w:lineRule="auto"/>
        <w:ind w:firstLine="0"/>
        <w:rPr>
          <w:rFonts w:cs="Times New Roman"/>
          <w:sz w:val="24"/>
          <w:szCs w:val="24"/>
        </w:rPr>
      </w:pPr>
      <w:r w:rsidRPr="00035077">
        <w:rPr>
          <w:rFonts w:cs="Times New Roman"/>
          <w:sz w:val="24"/>
          <w:szCs w:val="24"/>
        </w:rPr>
        <w:t xml:space="preserve">В настоящее время завершен первый цикл сбора данных в 2018 году для национальных отчетов </w:t>
      </w:r>
      <w:proofErr w:type="spellStart"/>
      <w:r w:rsidRPr="00035077">
        <w:rPr>
          <w:rFonts w:cs="Times New Roman"/>
          <w:sz w:val="24"/>
          <w:szCs w:val="24"/>
        </w:rPr>
        <w:t>PoA</w:t>
      </w:r>
      <w:proofErr w:type="spellEnd"/>
      <w:r w:rsidRPr="00035077">
        <w:rPr>
          <w:rFonts w:cs="Times New Roman"/>
          <w:sz w:val="24"/>
          <w:szCs w:val="24"/>
        </w:rPr>
        <w:t>, охватывающий отчетные годы 2016-2017 годов. Следующий цикл будет в 2020 году, когда государствам будет предложено представить информацию для отчетности за 2018-2019 годы.</w:t>
      </w:r>
    </w:p>
    <w:p w:rsidR="00495362" w:rsidRDefault="00495362" w:rsidP="00035077">
      <w:pPr>
        <w:spacing w:before="100" w:beforeAutospacing="1" w:after="100" w:afterAutospacing="1" w:line="276" w:lineRule="auto"/>
        <w:ind w:firstLine="0"/>
        <w:rPr>
          <w:rFonts w:cs="Times New Roman"/>
          <w:b/>
          <w:sz w:val="24"/>
          <w:szCs w:val="24"/>
        </w:rPr>
      </w:pPr>
    </w:p>
    <w:p w:rsidR="00495362" w:rsidRDefault="00495362" w:rsidP="00035077">
      <w:pPr>
        <w:spacing w:before="100" w:beforeAutospacing="1" w:after="100" w:afterAutospacing="1" w:line="276" w:lineRule="auto"/>
        <w:ind w:firstLine="0"/>
        <w:rPr>
          <w:rFonts w:cs="Times New Roman"/>
          <w:b/>
          <w:sz w:val="24"/>
          <w:szCs w:val="24"/>
        </w:rPr>
      </w:pPr>
    </w:p>
    <w:p w:rsidR="00495362" w:rsidRDefault="00495362" w:rsidP="00035077">
      <w:pPr>
        <w:spacing w:before="100" w:beforeAutospacing="1" w:after="100" w:afterAutospacing="1" w:line="276" w:lineRule="auto"/>
        <w:ind w:firstLine="0"/>
        <w:rPr>
          <w:rFonts w:cs="Times New Roman"/>
          <w:b/>
          <w:sz w:val="24"/>
          <w:szCs w:val="24"/>
        </w:rPr>
      </w:pPr>
    </w:p>
    <w:p w:rsidR="00682CB3" w:rsidRPr="00495362" w:rsidRDefault="00D316AE" w:rsidP="00035077">
      <w:pPr>
        <w:spacing w:before="100" w:beforeAutospacing="1" w:after="100" w:afterAutospacing="1" w:line="276" w:lineRule="auto"/>
        <w:ind w:firstLine="0"/>
        <w:rPr>
          <w:rFonts w:cs="Times New Roman"/>
          <w:b/>
          <w:sz w:val="24"/>
          <w:szCs w:val="24"/>
        </w:rPr>
      </w:pPr>
      <w:r w:rsidRPr="00495362">
        <w:rPr>
          <w:rFonts w:cs="Times New Roman"/>
          <w:b/>
          <w:sz w:val="24"/>
          <w:szCs w:val="24"/>
        </w:rPr>
        <w:lastRenderedPageBreak/>
        <w:t>Выпуск данных:</w:t>
      </w:r>
    </w:p>
    <w:p w:rsidR="00D316AE" w:rsidRPr="00035077" w:rsidRDefault="00D316AE" w:rsidP="00035077">
      <w:pPr>
        <w:spacing w:before="100" w:beforeAutospacing="1" w:after="100" w:afterAutospacing="1" w:line="276" w:lineRule="auto"/>
        <w:ind w:firstLine="0"/>
        <w:rPr>
          <w:rFonts w:cs="Times New Roman"/>
          <w:sz w:val="24"/>
          <w:szCs w:val="24"/>
        </w:rPr>
      </w:pPr>
      <w:r w:rsidRPr="00035077">
        <w:rPr>
          <w:rFonts w:cs="Times New Roman"/>
          <w:sz w:val="24"/>
          <w:szCs w:val="24"/>
        </w:rPr>
        <w:t xml:space="preserve">Ожидается, что предварительные расчеты годового показателя на национальном, региональном и субрегиональном </w:t>
      </w:r>
      <w:proofErr w:type="gramStart"/>
      <w:r w:rsidRPr="00035077">
        <w:rPr>
          <w:rFonts w:cs="Times New Roman"/>
          <w:sz w:val="24"/>
          <w:szCs w:val="24"/>
        </w:rPr>
        <w:t>уровнях</w:t>
      </w:r>
      <w:proofErr w:type="gramEnd"/>
      <w:r w:rsidRPr="00035077">
        <w:rPr>
          <w:rFonts w:cs="Times New Roman"/>
          <w:sz w:val="24"/>
          <w:szCs w:val="24"/>
        </w:rPr>
        <w:t xml:space="preserve"> будут распространяться в марте каждого года.</w:t>
      </w:r>
    </w:p>
    <w:p w:rsidR="004F608B" w:rsidRPr="006D5918" w:rsidRDefault="004F608B" w:rsidP="004F608B">
      <w:pPr>
        <w:pBdr>
          <w:bottom w:val="single" w:sz="12" w:space="4" w:color="DDDDDD"/>
        </w:pBdr>
        <w:spacing w:before="100" w:beforeAutospacing="1" w:after="100" w:afterAutospacing="1"/>
        <w:ind w:firstLine="0"/>
        <w:rPr>
          <w:rFonts w:eastAsia="Times New Roman" w:cs="Times New Roman"/>
          <w:color w:val="0070C0"/>
          <w:sz w:val="24"/>
          <w:szCs w:val="24"/>
          <w:lang w:eastAsia="en-GB"/>
        </w:rPr>
      </w:pPr>
    </w:p>
    <w:p w:rsidR="004F608B" w:rsidRPr="004F608B" w:rsidRDefault="004F608B" w:rsidP="004F608B">
      <w:pPr>
        <w:pBdr>
          <w:bottom w:val="single" w:sz="12" w:space="4" w:color="DDDDDD"/>
        </w:pBdr>
        <w:spacing w:before="100" w:beforeAutospacing="1" w:after="100" w:afterAutospacing="1"/>
        <w:ind w:firstLine="0"/>
        <w:rPr>
          <w:rFonts w:eastAsia="Times New Roman" w:cs="Times New Roman"/>
          <w:b/>
          <w:color w:val="0070C0"/>
          <w:sz w:val="24"/>
          <w:szCs w:val="24"/>
          <w:lang w:eastAsia="en-GB"/>
        </w:rPr>
      </w:pPr>
      <w:r>
        <w:rPr>
          <w:rFonts w:eastAsia="Times New Roman" w:cs="Times New Roman"/>
          <w:b/>
          <w:color w:val="0070C0"/>
          <w:sz w:val="24"/>
          <w:szCs w:val="24"/>
          <w:lang w:eastAsia="en-GB"/>
        </w:rPr>
        <w:t>Поставщики</w:t>
      </w:r>
      <w:r>
        <w:rPr>
          <w:rFonts w:eastAsia="Times New Roman" w:cs="Times New Roman"/>
          <w:b/>
          <w:color w:val="0070C0"/>
          <w:sz w:val="24"/>
          <w:szCs w:val="24"/>
          <w:lang w:eastAsia="en-GB"/>
        </w:rPr>
        <w:t xml:space="preserve"> данных </w:t>
      </w:r>
    </w:p>
    <w:p w:rsidR="00495362" w:rsidRPr="00495362" w:rsidRDefault="00495362" w:rsidP="00035077">
      <w:pPr>
        <w:spacing w:before="100" w:beforeAutospacing="1" w:after="100" w:afterAutospacing="1" w:line="276" w:lineRule="auto"/>
        <w:ind w:firstLine="0"/>
        <w:rPr>
          <w:rFonts w:cs="Times New Roman"/>
          <w:b/>
          <w:color w:val="0070C0"/>
          <w:sz w:val="24"/>
          <w:szCs w:val="24"/>
        </w:rPr>
      </w:pPr>
    </w:p>
    <w:p w:rsidR="00D316AE" w:rsidRPr="00035077" w:rsidRDefault="00D316AE" w:rsidP="00035077">
      <w:pPr>
        <w:spacing w:before="100" w:beforeAutospacing="1" w:after="100" w:afterAutospacing="1" w:line="276" w:lineRule="auto"/>
        <w:ind w:firstLine="0"/>
        <w:rPr>
          <w:rFonts w:cs="Times New Roman"/>
          <w:sz w:val="24"/>
          <w:szCs w:val="24"/>
        </w:rPr>
      </w:pPr>
      <w:r w:rsidRPr="00035077">
        <w:rPr>
          <w:rFonts w:cs="Times New Roman"/>
          <w:sz w:val="24"/>
          <w:szCs w:val="24"/>
        </w:rPr>
        <w:t>Большинство поставщиков данных – правоохранительные органы, включая национальную полицию, региональную/государственную полицию, таможню, военных, и т.д. Координаторы на национальном уровне отвечают за сбор данных и их представление.</w:t>
      </w:r>
    </w:p>
    <w:p w:rsidR="004F608B" w:rsidRPr="006D5918" w:rsidRDefault="004F608B" w:rsidP="004F608B">
      <w:pPr>
        <w:pBdr>
          <w:bottom w:val="single" w:sz="12" w:space="4" w:color="DDDDDD"/>
        </w:pBdr>
        <w:spacing w:before="100" w:beforeAutospacing="1" w:after="100" w:afterAutospacing="1"/>
        <w:ind w:firstLine="0"/>
        <w:rPr>
          <w:rFonts w:eastAsia="Times New Roman" w:cs="Times New Roman"/>
          <w:color w:val="0070C0"/>
          <w:sz w:val="24"/>
          <w:szCs w:val="24"/>
          <w:lang w:eastAsia="en-GB"/>
        </w:rPr>
      </w:pPr>
    </w:p>
    <w:p w:rsidR="004F608B" w:rsidRPr="004F608B" w:rsidRDefault="004F608B" w:rsidP="004F608B">
      <w:pPr>
        <w:pBdr>
          <w:bottom w:val="single" w:sz="12" w:space="4" w:color="DDDDDD"/>
        </w:pBdr>
        <w:spacing w:before="100" w:beforeAutospacing="1" w:after="100" w:afterAutospacing="1"/>
        <w:ind w:firstLine="0"/>
        <w:rPr>
          <w:rFonts w:eastAsia="Times New Roman" w:cs="Times New Roman"/>
          <w:b/>
          <w:color w:val="0070C0"/>
          <w:sz w:val="24"/>
          <w:szCs w:val="24"/>
          <w:lang w:eastAsia="en-GB"/>
        </w:rPr>
      </w:pPr>
      <w:r>
        <w:rPr>
          <w:rFonts w:eastAsia="Times New Roman" w:cs="Times New Roman"/>
          <w:b/>
          <w:color w:val="0070C0"/>
          <w:sz w:val="24"/>
          <w:szCs w:val="24"/>
          <w:lang w:eastAsia="en-GB"/>
        </w:rPr>
        <w:t>Составители</w:t>
      </w:r>
      <w:r>
        <w:rPr>
          <w:rFonts w:eastAsia="Times New Roman" w:cs="Times New Roman"/>
          <w:b/>
          <w:color w:val="0070C0"/>
          <w:sz w:val="24"/>
          <w:szCs w:val="24"/>
          <w:lang w:eastAsia="en-GB"/>
        </w:rPr>
        <w:t xml:space="preserve"> данных </w:t>
      </w:r>
    </w:p>
    <w:p w:rsidR="00495362" w:rsidRPr="00495362" w:rsidRDefault="00495362" w:rsidP="00035077">
      <w:pPr>
        <w:spacing w:before="100" w:beforeAutospacing="1" w:after="100" w:afterAutospacing="1" w:line="276" w:lineRule="auto"/>
        <w:ind w:firstLine="0"/>
        <w:rPr>
          <w:rFonts w:cs="Times New Roman"/>
          <w:b/>
          <w:color w:val="0070C0"/>
          <w:sz w:val="24"/>
          <w:szCs w:val="24"/>
        </w:rPr>
      </w:pPr>
    </w:p>
    <w:p w:rsidR="00D316AE" w:rsidRDefault="00D316AE" w:rsidP="00035077">
      <w:pPr>
        <w:spacing w:before="100" w:beforeAutospacing="1" w:after="100" w:afterAutospacing="1" w:line="276" w:lineRule="auto"/>
        <w:ind w:firstLine="0"/>
        <w:rPr>
          <w:rFonts w:cs="Times New Roman"/>
          <w:sz w:val="24"/>
          <w:szCs w:val="24"/>
        </w:rPr>
      </w:pPr>
      <w:r w:rsidRPr="00035077">
        <w:rPr>
          <w:rFonts w:cs="Times New Roman"/>
          <w:sz w:val="24"/>
          <w:szCs w:val="24"/>
        </w:rPr>
        <w:t>УНП ООН и UNOD</w:t>
      </w:r>
    </w:p>
    <w:p w:rsidR="004F608B" w:rsidRPr="006D5918" w:rsidRDefault="004F608B" w:rsidP="004F608B">
      <w:pPr>
        <w:pBdr>
          <w:bottom w:val="single" w:sz="12" w:space="4" w:color="DDDDDD"/>
        </w:pBdr>
        <w:spacing w:before="100" w:beforeAutospacing="1" w:after="100" w:afterAutospacing="1"/>
        <w:ind w:firstLine="0"/>
        <w:rPr>
          <w:rFonts w:eastAsia="Times New Roman" w:cs="Times New Roman"/>
          <w:color w:val="0070C0"/>
          <w:sz w:val="24"/>
          <w:szCs w:val="24"/>
          <w:lang w:eastAsia="en-GB"/>
        </w:rPr>
      </w:pPr>
    </w:p>
    <w:p w:rsidR="004F608B" w:rsidRPr="004F608B" w:rsidRDefault="004F608B" w:rsidP="004F608B">
      <w:pPr>
        <w:pBdr>
          <w:bottom w:val="single" w:sz="12" w:space="4" w:color="DDDDDD"/>
        </w:pBdr>
        <w:spacing w:before="100" w:beforeAutospacing="1" w:after="100" w:afterAutospacing="1"/>
        <w:ind w:firstLine="0"/>
        <w:rPr>
          <w:rFonts w:eastAsia="Times New Roman" w:cs="Times New Roman"/>
          <w:b/>
          <w:color w:val="0070C0"/>
          <w:sz w:val="24"/>
          <w:szCs w:val="24"/>
          <w:lang w:eastAsia="en-GB"/>
        </w:rPr>
      </w:pPr>
      <w:r>
        <w:rPr>
          <w:rFonts w:eastAsia="Times New Roman" w:cs="Times New Roman"/>
          <w:b/>
          <w:color w:val="0070C0"/>
          <w:sz w:val="24"/>
          <w:szCs w:val="24"/>
          <w:lang w:eastAsia="en-GB"/>
        </w:rPr>
        <w:t>Ссылки</w:t>
      </w:r>
      <w:bookmarkStart w:id="0" w:name="_GoBack"/>
      <w:bookmarkEnd w:id="0"/>
      <w:r>
        <w:rPr>
          <w:rFonts w:eastAsia="Times New Roman" w:cs="Times New Roman"/>
          <w:b/>
          <w:color w:val="0070C0"/>
          <w:sz w:val="24"/>
          <w:szCs w:val="24"/>
          <w:lang w:eastAsia="en-GB"/>
        </w:rPr>
        <w:t xml:space="preserve"> </w:t>
      </w:r>
    </w:p>
    <w:p w:rsidR="00495362" w:rsidRPr="00495362" w:rsidRDefault="00495362" w:rsidP="00035077">
      <w:pPr>
        <w:spacing w:before="100" w:beforeAutospacing="1" w:after="100" w:afterAutospacing="1" w:line="276" w:lineRule="auto"/>
        <w:ind w:firstLine="0"/>
        <w:rPr>
          <w:rFonts w:cs="Times New Roman"/>
          <w:b/>
          <w:color w:val="0070C0"/>
          <w:sz w:val="24"/>
          <w:szCs w:val="24"/>
        </w:rPr>
      </w:pPr>
    </w:p>
    <w:p w:rsidR="00A23BA0" w:rsidRPr="00035077" w:rsidRDefault="00A23BA0" w:rsidP="00035077">
      <w:pPr>
        <w:spacing w:before="100" w:beforeAutospacing="1" w:after="100" w:afterAutospacing="1" w:line="276" w:lineRule="auto"/>
        <w:ind w:firstLine="0"/>
        <w:rPr>
          <w:rFonts w:cs="Times New Roman"/>
          <w:b/>
          <w:sz w:val="24"/>
          <w:szCs w:val="24"/>
        </w:rPr>
      </w:pPr>
      <w:r w:rsidRPr="00035077">
        <w:rPr>
          <w:rFonts w:cs="Times New Roman"/>
          <w:b/>
          <w:sz w:val="24"/>
          <w:szCs w:val="24"/>
        </w:rPr>
        <w:t>URL:</w:t>
      </w:r>
    </w:p>
    <w:p w:rsidR="00A23BA0" w:rsidRPr="00035077" w:rsidRDefault="004F608B" w:rsidP="00035077">
      <w:pPr>
        <w:spacing w:before="100" w:beforeAutospacing="1" w:after="100" w:afterAutospacing="1" w:line="276" w:lineRule="auto"/>
        <w:ind w:firstLine="0"/>
        <w:rPr>
          <w:rFonts w:cs="Times New Roman"/>
          <w:sz w:val="24"/>
          <w:szCs w:val="24"/>
        </w:rPr>
      </w:pPr>
      <w:hyperlink r:id="rId11" w:history="1">
        <w:r w:rsidR="00A23BA0" w:rsidRPr="00035077">
          <w:rPr>
            <w:rStyle w:val="a3"/>
            <w:rFonts w:cs="Times New Roman"/>
            <w:sz w:val="24"/>
            <w:szCs w:val="24"/>
          </w:rPr>
          <w:t>www.unodc.org</w:t>
        </w:r>
      </w:hyperlink>
      <w:r w:rsidR="00A23BA0" w:rsidRPr="00035077">
        <w:rPr>
          <w:rFonts w:cs="Times New Roman"/>
          <w:sz w:val="24"/>
          <w:szCs w:val="24"/>
        </w:rPr>
        <w:t xml:space="preserve"> </w:t>
      </w:r>
    </w:p>
    <w:p w:rsidR="00A23BA0" w:rsidRPr="00035077" w:rsidRDefault="004F608B" w:rsidP="00035077">
      <w:pPr>
        <w:spacing w:before="100" w:beforeAutospacing="1" w:after="100" w:afterAutospacing="1" w:line="276" w:lineRule="auto"/>
        <w:ind w:firstLine="0"/>
        <w:rPr>
          <w:rFonts w:cs="Times New Roman"/>
          <w:sz w:val="24"/>
          <w:szCs w:val="24"/>
        </w:rPr>
      </w:pPr>
      <w:hyperlink r:id="rId12" w:history="1">
        <w:r w:rsidR="00A23BA0" w:rsidRPr="00035077">
          <w:rPr>
            <w:rStyle w:val="a3"/>
            <w:rFonts w:cs="Times New Roman"/>
            <w:sz w:val="24"/>
            <w:szCs w:val="24"/>
          </w:rPr>
          <w:t>https://dataunodc.un.org/</w:t>
        </w:r>
      </w:hyperlink>
      <w:r w:rsidR="00A23BA0" w:rsidRPr="00035077">
        <w:rPr>
          <w:rFonts w:cs="Times New Roman"/>
          <w:sz w:val="24"/>
          <w:szCs w:val="24"/>
        </w:rPr>
        <w:t xml:space="preserve"> </w:t>
      </w:r>
    </w:p>
    <w:p w:rsidR="00A23BA0" w:rsidRPr="00035077" w:rsidRDefault="004F608B" w:rsidP="00035077">
      <w:pPr>
        <w:spacing w:before="100" w:beforeAutospacing="1" w:after="100" w:afterAutospacing="1" w:line="276" w:lineRule="auto"/>
        <w:ind w:firstLine="0"/>
        <w:rPr>
          <w:rFonts w:cs="Times New Roman"/>
          <w:sz w:val="24"/>
          <w:szCs w:val="24"/>
        </w:rPr>
      </w:pPr>
      <w:hyperlink r:id="rId13" w:history="1">
        <w:r w:rsidR="00A23BA0" w:rsidRPr="00035077">
          <w:rPr>
            <w:rStyle w:val="a3"/>
            <w:rFonts w:cs="Times New Roman"/>
            <w:sz w:val="24"/>
            <w:szCs w:val="24"/>
          </w:rPr>
          <w:t>www.smallarms.un-arm.com/sustainable-development-goals</w:t>
        </w:r>
      </w:hyperlink>
      <w:r w:rsidR="00A23BA0" w:rsidRPr="00035077">
        <w:rPr>
          <w:rFonts w:cs="Times New Roman"/>
          <w:sz w:val="24"/>
          <w:szCs w:val="24"/>
        </w:rPr>
        <w:t xml:space="preserve">   </w:t>
      </w:r>
    </w:p>
    <w:p w:rsidR="00495362" w:rsidRDefault="00495362" w:rsidP="00035077">
      <w:pPr>
        <w:spacing w:before="100" w:beforeAutospacing="1" w:after="100" w:afterAutospacing="1" w:line="276" w:lineRule="auto"/>
        <w:ind w:firstLine="0"/>
        <w:rPr>
          <w:rFonts w:cs="Times New Roman"/>
          <w:b/>
          <w:sz w:val="24"/>
          <w:szCs w:val="24"/>
        </w:rPr>
      </w:pPr>
    </w:p>
    <w:p w:rsidR="00A23BA0" w:rsidRPr="00035077" w:rsidRDefault="00495362" w:rsidP="00035077">
      <w:pPr>
        <w:spacing w:before="100" w:beforeAutospacing="1" w:after="100" w:afterAutospacing="1" w:line="276" w:lineRule="auto"/>
        <w:ind w:firstLine="0"/>
        <w:rPr>
          <w:rFonts w:cs="Times New Roman"/>
          <w:b/>
          <w:sz w:val="24"/>
          <w:szCs w:val="24"/>
        </w:rPr>
      </w:pPr>
      <w:r w:rsidRPr="00495362">
        <w:rPr>
          <w:rFonts w:cs="Times New Roman"/>
          <w:b/>
          <w:sz w:val="24"/>
          <w:szCs w:val="24"/>
        </w:rPr>
        <w:t>Ссылки</w:t>
      </w:r>
      <w:r w:rsidR="00A23BA0" w:rsidRPr="00035077">
        <w:rPr>
          <w:rFonts w:cs="Times New Roman"/>
          <w:b/>
          <w:sz w:val="24"/>
          <w:szCs w:val="24"/>
        </w:rPr>
        <w:t>:</w:t>
      </w:r>
    </w:p>
    <w:p w:rsidR="00A23BA0" w:rsidRPr="00035077" w:rsidRDefault="004F608B" w:rsidP="00035077">
      <w:pPr>
        <w:spacing w:before="100" w:beforeAutospacing="1" w:after="100" w:afterAutospacing="1" w:line="276" w:lineRule="auto"/>
        <w:ind w:firstLine="0"/>
        <w:rPr>
          <w:rFonts w:cs="Times New Roman"/>
          <w:sz w:val="24"/>
          <w:szCs w:val="24"/>
        </w:rPr>
      </w:pPr>
      <w:hyperlink r:id="rId14" w:history="1">
        <w:r w:rsidR="00A23BA0" w:rsidRPr="00035077">
          <w:rPr>
            <w:rStyle w:val="a3"/>
            <w:rFonts w:cs="Times New Roman"/>
            <w:sz w:val="24"/>
            <w:szCs w:val="24"/>
          </w:rPr>
          <w:t>http://www.unodc.org/unodc/en/data-and-analysis/statistics/crime/iafq.html</w:t>
        </w:r>
      </w:hyperlink>
      <w:r w:rsidR="00A23BA0" w:rsidRPr="00035077">
        <w:rPr>
          <w:rFonts w:cs="Times New Roman"/>
          <w:sz w:val="24"/>
          <w:szCs w:val="24"/>
        </w:rPr>
        <w:t xml:space="preserve"> </w:t>
      </w:r>
    </w:p>
    <w:p w:rsidR="00A23BA0" w:rsidRPr="00035077" w:rsidRDefault="004F608B" w:rsidP="00035077">
      <w:pPr>
        <w:spacing w:before="100" w:beforeAutospacing="1" w:after="100" w:afterAutospacing="1" w:line="276" w:lineRule="auto"/>
        <w:ind w:firstLine="0"/>
        <w:rPr>
          <w:rFonts w:cs="Times New Roman"/>
          <w:sz w:val="24"/>
          <w:szCs w:val="24"/>
        </w:rPr>
      </w:pPr>
      <w:hyperlink r:id="rId15" w:history="1">
        <w:r w:rsidR="00A23BA0" w:rsidRPr="00035077">
          <w:rPr>
            <w:rStyle w:val="a3"/>
            <w:rFonts w:cs="Times New Roman"/>
            <w:sz w:val="24"/>
            <w:szCs w:val="24"/>
          </w:rPr>
          <w:t>https://unstats.un.org/sdgs/tierIII-indicators/files/Tier3-16-04-02.pdf</w:t>
        </w:r>
      </w:hyperlink>
      <w:r w:rsidR="00A23BA0" w:rsidRPr="00035077">
        <w:rPr>
          <w:rFonts w:cs="Times New Roman"/>
          <w:sz w:val="24"/>
          <w:szCs w:val="24"/>
        </w:rPr>
        <w:t xml:space="preserve"> </w:t>
      </w:r>
    </w:p>
    <w:p w:rsidR="00A23BA0" w:rsidRPr="00035077" w:rsidRDefault="004F608B" w:rsidP="00035077">
      <w:pPr>
        <w:spacing w:before="100" w:beforeAutospacing="1" w:after="100" w:afterAutospacing="1" w:line="276" w:lineRule="auto"/>
        <w:ind w:firstLine="0"/>
        <w:rPr>
          <w:rFonts w:cs="Times New Roman"/>
          <w:sz w:val="24"/>
          <w:szCs w:val="24"/>
        </w:rPr>
      </w:pPr>
      <w:hyperlink r:id="rId16" w:history="1">
        <w:r w:rsidR="00A23BA0" w:rsidRPr="00035077">
          <w:rPr>
            <w:rStyle w:val="a3"/>
            <w:rFonts w:cs="Times New Roman"/>
            <w:sz w:val="24"/>
            <w:szCs w:val="24"/>
          </w:rPr>
          <w:t>https://smallarms.un-arm.com/national-reports</w:t>
        </w:r>
      </w:hyperlink>
      <w:r w:rsidR="00A23BA0" w:rsidRPr="00035077">
        <w:rPr>
          <w:rFonts w:cs="Times New Roman"/>
          <w:sz w:val="24"/>
          <w:szCs w:val="24"/>
        </w:rPr>
        <w:t xml:space="preserve"> </w:t>
      </w:r>
    </w:p>
    <w:sectPr w:rsidR="00A23BA0" w:rsidRPr="00035077">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6D" w:rsidRDefault="006D636D" w:rsidP="006D636D">
      <w:pPr>
        <w:spacing w:before="0"/>
      </w:pPr>
      <w:r>
        <w:separator/>
      </w:r>
    </w:p>
  </w:endnote>
  <w:endnote w:type="continuationSeparator" w:id="0">
    <w:p w:rsidR="006D636D" w:rsidRDefault="006D636D" w:rsidP="006D63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6D" w:rsidRDefault="006D636D" w:rsidP="006D636D">
      <w:pPr>
        <w:spacing w:before="0"/>
      </w:pPr>
      <w:r>
        <w:separator/>
      </w:r>
    </w:p>
  </w:footnote>
  <w:footnote w:type="continuationSeparator" w:id="0">
    <w:p w:rsidR="006D636D" w:rsidRDefault="006D636D" w:rsidP="006D636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6D" w:rsidRPr="006D636D" w:rsidRDefault="006D636D" w:rsidP="006D636D">
    <w:pPr>
      <w:pStyle w:val="a4"/>
      <w:jc w:val="right"/>
      <w:rPr>
        <w:i/>
        <w:sz w:val="22"/>
      </w:rPr>
    </w:pPr>
    <w:r w:rsidRPr="006D636D">
      <w:rPr>
        <w:i/>
        <w:sz w:val="22"/>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0F3"/>
    <w:multiLevelType w:val="hybridMultilevel"/>
    <w:tmpl w:val="E1844188"/>
    <w:lvl w:ilvl="0" w:tplc="A078A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242487"/>
    <w:multiLevelType w:val="hybridMultilevel"/>
    <w:tmpl w:val="31EEC2B6"/>
    <w:lvl w:ilvl="0" w:tplc="A078AF5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237466"/>
    <w:multiLevelType w:val="hybridMultilevel"/>
    <w:tmpl w:val="2B36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92B20"/>
    <w:multiLevelType w:val="hybridMultilevel"/>
    <w:tmpl w:val="4E6855AE"/>
    <w:lvl w:ilvl="0" w:tplc="814CA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16C34"/>
    <w:multiLevelType w:val="hybridMultilevel"/>
    <w:tmpl w:val="9232F5B8"/>
    <w:lvl w:ilvl="0" w:tplc="814CA30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E642E"/>
    <w:multiLevelType w:val="hybridMultilevel"/>
    <w:tmpl w:val="02340630"/>
    <w:lvl w:ilvl="0" w:tplc="A078AF5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8E869AA"/>
    <w:multiLevelType w:val="hybridMultilevel"/>
    <w:tmpl w:val="DC706BAE"/>
    <w:lvl w:ilvl="0" w:tplc="A078A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B54F58"/>
    <w:multiLevelType w:val="hybridMultilevel"/>
    <w:tmpl w:val="70864C7C"/>
    <w:lvl w:ilvl="0" w:tplc="814CA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B7388A"/>
    <w:multiLevelType w:val="hybridMultilevel"/>
    <w:tmpl w:val="903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9C"/>
    <w:rsid w:val="00035077"/>
    <w:rsid w:val="00076FEE"/>
    <w:rsid w:val="00430FB8"/>
    <w:rsid w:val="00495362"/>
    <w:rsid w:val="004E2504"/>
    <w:rsid w:val="004F608B"/>
    <w:rsid w:val="00682CB3"/>
    <w:rsid w:val="006B4436"/>
    <w:rsid w:val="006D636D"/>
    <w:rsid w:val="007C0A9C"/>
    <w:rsid w:val="009E039C"/>
    <w:rsid w:val="00A23BA0"/>
    <w:rsid w:val="00B23DD9"/>
    <w:rsid w:val="00B44AAC"/>
    <w:rsid w:val="00B6114C"/>
    <w:rsid w:val="00CE1996"/>
    <w:rsid w:val="00D316AE"/>
    <w:rsid w:val="00E94FDF"/>
    <w:rsid w:val="00F93CB1"/>
    <w:rsid w:val="00FB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CB3"/>
    <w:rPr>
      <w:color w:val="0000FF" w:themeColor="hyperlink"/>
      <w:u w:val="single"/>
    </w:rPr>
  </w:style>
  <w:style w:type="paragraph" w:styleId="a4">
    <w:name w:val="header"/>
    <w:basedOn w:val="a"/>
    <w:link w:val="a5"/>
    <w:uiPriority w:val="99"/>
    <w:unhideWhenUsed/>
    <w:rsid w:val="006D636D"/>
    <w:pPr>
      <w:tabs>
        <w:tab w:val="center" w:pos="4677"/>
        <w:tab w:val="right" w:pos="9355"/>
      </w:tabs>
      <w:spacing w:before="0"/>
    </w:pPr>
  </w:style>
  <w:style w:type="character" w:customStyle="1" w:styleId="a5">
    <w:name w:val="Верхний колонтитул Знак"/>
    <w:basedOn w:val="a0"/>
    <w:link w:val="a4"/>
    <w:uiPriority w:val="99"/>
    <w:rsid w:val="006D636D"/>
  </w:style>
  <w:style w:type="paragraph" w:styleId="a6">
    <w:name w:val="footer"/>
    <w:basedOn w:val="a"/>
    <w:link w:val="a7"/>
    <w:uiPriority w:val="99"/>
    <w:unhideWhenUsed/>
    <w:rsid w:val="006D636D"/>
    <w:pPr>
      <w:tabs>
        <w:tab w:val="center" w:pos="4677"/>
        <w:tab w:val="right" w:pos="9355"/>
      </w:tabs>
      <w:spacing w:before="0"/>
    </w:pPr>
  </w:style>
  <w:style w:type="character" w:customStyle="1" w:styleId="a7">
    <w:name w:val="Нижний колонтитул Знак"/>
    <w:basedOn w:val="a0"/>
    <w:link w:val="a6"/>
    <w:uiPriority w:val="99"/>
    <w:rsid w:val="006D636D"/>
  </w:style>
  <w:style w:type="paragraph" w:styleId="a8">
    <w:name w:val="List Paragraph"/>
    <w:basedOn w:val="a"/>
    <w:uiPriority w:val="34"/>
    <w:qFormat/>
    <w:rsid w:val="00035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CB3"/>
    <w:rPr>
      <w:color w:val="0000FF" w:themeColor="hyperlink"/>
      <w:u w:val="single"/>
    </w:rPr>
  </w:style>
  <w:style w:type="paragraph" w:styleId="a4">
    <w:name w:val="header"/>
    <w:basedOn w:val="a"/>
    <w:link w:val="a5"/>
    <w:uiPriority w:val="99"/>
    <w:unhideWhenUsed/>
    <w:rsid w:val="006D636D"/>
    <w:pPr>
      <w:tabs>
        <w:tab w:val="center" w:pos="4677"/>
        <w:tab w:val="right" w:pos="9355"/>
      </w:tabs>
      <w:spacing w:before="0"/>
    </w:pPr>
  </w:style>
  <w:style w:type="character" w:customStyle="1" w:styleId="a5">
    <w:name w:val="Верхний колонтитул Знак"/>
    <w:basedOn w:val="a0"/>
    <w:link w:val="a4"/>
    <w:uiPriority w:val="99"/>
    <w:rsid w:val="006D636D"/>
  </w:style>
  <w:style w:type="paragraph" w:styleId="a6">
    <w:name w:val="footer"/>
    <w:basedOn w:val="a"/>
    <w:link w:val="a7"/>
    <w:uiPriority w:val="99"/>
    <w:unhideWhenUsed/>
    <w:rsid w:val="006D636D"/>
    <w:pPr>
      <w:tabs>
        <w:tab w:val="center" w:pos="4677"/>
        <w:tab w:val="right" w:pos="9355"/>
      </w:tabs>
      <w:spacing w:before="0"/>
    </w:pPr>
  </w:style>
  <w:style w:type="character" w:customStyle="1" w:styleId="a7">
    <w:name w:val="Нижний колонтитул Знак"/>
    <w:basedOn w:val="a0"/>
    <w:link w:val="a6"/>
    <w:uiPriority w:val="99"/>
    <w:rsid w:val="006D636D"/>
  </w:style>
  <w:style w:type="paragraph" w:styleId="a8">
    <w:name w:val="List Paragraph"/>
    <w:basedOn w:val="a"/>
    <w:uiPriority w:val="34"/>
    <w:qFormat/>
    <w:rsid w:val="0003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dc.org/unodc/en/data-and-analysis/statistics/crime/iafq.html" TargetMode="External"/><Relationship Id="rId13" Type="http://schemas.openxmlformats.org/officeDocument/2006/relationships/hyperlink" Target="http://www.smallarms.un-arm.com/sustainable-development-goal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ataunodc.un.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mallarms.un-arm.com/national-repor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dc.org" TargetMode="External"/><Relationship Id="rId5" Type="http://schemas.openxmlformats.org/officeDocument/2006/relationships/webSettings" Target="webSettings.xml"/><Relationship Id="rId15" Type="http://schemas.openxmlformats.org/officeDocument/2006/relationships/hyperlink" Target="https://unstats.un.org/sdgs/tierIII-indicators/files/Tier3-16-04-02.pdf" TargetMode="External"/><Relationship Id="rId10" Type="http://schemas.openxmlformats.org/officeDocument/2006/relationships/hyperlink" Target="http://Www.smallarms.un-arm.com/sustainable-development-go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allarms.un-arm.com/sustainable-development-goals" TargetMode="External"/><Relationship Id="rId14" Type="http://schemas.openxmlformats.org/officeDocument/2006/relationships/hyperlink" Target="http://www.unodc.org/unodc/en/data-and-analysis/statistics/crime/iafq.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Игнатова Наталья Владимировна</dc:creator>
  <cp:keywords/>
  <dc:description/>
  <cp:lastModifiedBy>Агзамова Вероника Радиковна</cp:lastModifiedBy>
  <cp:revision>7</cp:revision>
  <dcterms:created xsi:type="dcterms:W3CDTF">2018-08-02T14:23:00Z</dcterms:created>
  <dcterms:modified xsi:type="dcterms:W3CDTF">2019-04-16T12:14:00Z</dcterms:modified>
</cp:coreProperties>
</file>