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EB" w:rsidRPr="0088495C" w:rsidRDefault="00B004E6" w:rsidP="00870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Цель 3: Обеспечение здорового образа жизни и содействие благополучию для всех в любом возрасте</w:t>
      </w:r>
    </w:p>
    <w:p w:rsidR="00B004E6" w:rsidRPr="0088495C" w:rsidRDefault="00B004E6" w:rsidP="00870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3.b</w:t>
      </w:r>
      <w:proofErr w:type="gramStart"/>
      <w:r w:rsidRPr="0088495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8495C">
        <w:rPr>
          <w:rFonts w:ascii="Times New Roman" w:hAnsi="Times New Roman" w:cs="Times New Roman"/>
          <w:b/>
          <w:sz w:val="24"/>
          <w:szCs w:val="24"/>
        </w:rPr>
        <w:t xml:space="preserve">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88495C">
        <w:rPr>
          <w:rFonts w:ascii="Times New Roman" w:hAnsi="Times New Roman" w:cs="Times New Roman"/>
          <w:b/>
          <w:sz w:val="24"/>
          <w:szCs w:val="24"/>
        </w:rPr>
        <w:t>Дохинской</w:t>
      </w:r>
      <w:proofErr w:type="spellEnd"/>
      <w:r w:rsidRPr="0088495C">
        <w:rPr>
          <w:rFonts w:ascii="Times New Roman" w:hAnsi="Times New Roman" w:cs="Times New Roman"/>
          <w:b/>
          <w:sz w:val="24"/>
          <w:szCs w:val="24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</w:t>
      </w:r>
    </w:p>
    <w:p w:rsidR="00B004E6" w:rsidRPr="0088495C" w:rsidRDefault="00B004E6" w:rsidP="00870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3.b.1 Доля целевой группы населения, охваченная иммунизацией всеми вакцинами, включенными в национальные программы</w:t>
      </w: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88495C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88495C">
        <w:rPr>
          <w:rFonts w:ascii="Times New Roman" w:hAnsi="Times New Roman" w:cs="Times New Roman"/>
          <w:b/>
          <w:sz w:val="24"/>
          <w:szCs w:val="24"/>
        </w:rPr>
        <w:t>и):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(ВОЗ), 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АКДС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DTP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вакциной</w:t>
      </w:r>
      <w:r w:rsidR="00315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(от дифтерии, столбняка и коклюша) (3-х </w:t>
      </w:r>
      <w:proofErr w:type="gramStart"/>
      <w:r w:rsidRPr="0088495C">
        <w:rPr>
          <w:rFonts w:ascii="Times New Roman" w:hAnsi="Times New Roman" w:cs="Times New Roman"/>
          <w:i/>
          <w:sz w:val="24"/>
          <w:szCs w:val="24"/>
        </w:rPr>
        <w:t>дозовая</w:t>
      </w:r>
      <w:proofErr w:type="gramEnd"/>
      <w:r w:rsidRPr="0088495C">
        <w:rPr>
          <w:rFonts w:ascii="Times New Roman" w:hAnsi="Times New Roman" w:cs="Times New Roman"/>
          <w:i/>
          <w:sz w:val="24"/>
          <w:szCs w:val="24"/>
        </w:rPr>
        <w:t>):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выживших младенцев, которые получили 3 дозы этой вакцины в конкретном году.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вакциной против кори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MCV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(2-х </w:t>
      </w:r>
      <w:proofErr w:type="gramStart"/>
      <w:r w:rsidRPr="0088495C">
        <w:rPr>
          <w:rFonts w:ascii="Times New Roman" w:hAnsi="Times New Roman" w:cs="Times New Roman"/>
          <w:i/>
          <w:sz w:val="24"/>
          <w:szCs w:val="24"/>
        </w:rPr>
        <w:t>дозовая</w:t>
      </w:r>
      <w:proofErr w:type="gramEnd"/>
      <w:r w:rsidRPr="0088495C">
        <w:rPr>
          <w:rFonts w:ascii="Times New Roman" w:hAnsi="Times New Roman" w:cs="Times New Roman"/>
          <w:i/>
          <w:sz w:val="24"/>
          <w:szCs w:val="24"/>
        </w:rPr>
        <w:t>):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детей, которые получили две дозы вакцины, содержащей корь, согласно национально рекомендованному графику услуг </w:t>
      </w:r>
      <w:r w:rsidR="005203BC" w:rsidRPr="0088495C">
        <w:rPr>
          <w:rFonts w:ascii="Times New Roman" w:hAnsi="Times New Roman" w:cs="Times New Roman"/>
          <w:sz w:val="24"/>
          <w:szCs w:val="24"/>
        </w:rPr>
        <w:t xml:space="preserve">по </w:t>
      </w:r>
      <w:r w:rsidRPr="0088495C">
        <w:rPr>
          <w:rFonts w:ascii="Times New Roman" w:hAnsi="Times New Roman" w:cs="Times New Roman"/>
          <w:sz w:val="24"/>
          <w:szCs w:val="24"/>
        </w:rPr>
        <w:t>иммунизации.</w:t>
      </w: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Пневмококковой конъюгированной вакциной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PCV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(последняя доза по расписанию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>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выживших младенцев, получивших рекомендованные дозы пневмококковой </w:t>
      </w:r>
      <w:proofErr w:type="spellStart"/>
      <w:r w:rsidRPr="0088495C">
        <w:rPr>
          <w:rFonts w:ascii="Times New Roman" w:hAnsi="Times New Roman" w:cs="Times New Roman"/>
          <w:sz w:val="24"/>
          <w:szCs w:val="24"/>
        </w:rPr>
        <w:t>конъюгатной</w:t>
      </w:r>
      <w:proofErr w:type="spellEnd"/>
      <w:r w:rsidRPr="0088495C">
        <w:rPr>
          <w:rFonts w:ascii="Times New Roman" w:hAnsi="Times New Roman" w:cs="Times New Roman"/>
          <w:sz w:val="24"/>
          <w:szCs w:val="24"/>
        </w:rPr>
        <w:t xml:space="preserve"> вакцины.</w:t>
      </w: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вакциной против ВПЧ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HPV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(вирус папилломы человека) (последняя доза по расписанию):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девушек в возрасте 15 лет получивших рекомендованные дозы вакцины против ВПЧ.</w:t>
      </w:r>
    </w:p>
    <w:p w:rsidR="00383FC3" w:rsidRPr="0088495C" w:rsidRDefault="00383FC3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FC3" w:rsidRPr="0088495C" w:rsidRDefault="00315656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383FC3" w:rsidRPr="0088495C" w:rsidRDefault="00383FC3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Этот показатель направлен на измерение доступа к вакцинам, включая доступные с недавних пор или недостаточно используемые вакцины, на национальном уровне. В последние десятилетия все страны добавили многочисленные новые и недоиспользуемые вакцины в свой национальный график иммунизации, и к 2030 году будет введено ещё несколько вакцин на заключительном этапе разработки программы. Для мониторинга заболеваний и воздействия вакцин важно измерить охват каждой вакциной в национальном графике иммунизации, и такая система уже существует для всех </w:t>
      </w:r>
      <w:r w:rsidRPr="0088495C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национальных программ, однако прямые измерения доли населения, охваченного всеми вакцинами в программе, 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только если в стране имеется хорошо функционирующий национальный номинальный реестр иммунизации, обычно электронный, который позволит легко оценить этот охват. Хотя страны будут 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и укреплять регистры иммунизации, необходимо провести альтернативные измерения.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BB7" w:rsidRPr="00870ED4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95C">
        <w:rPr>
          <w:rFonts w:ascii="Times New Roman" w:hAnsi="Times New Roman" w:cs="Times New Roman"/>
          <w:sz w:val="24"/>
          <w:szCs w:val="24"/>
        </w:rPr>
        <w:t>В соответствии со своим мандатом по предоставлению руководящих указаний государствам-членам по вопросам политики в области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здравоохранения, ВОЗ предоставляет глобальные рекомендации по вакцинации и иммунизации болезней, оказывающие международное влияние на общественное здравоохранение. Национальные программы адаптируют рекомендации и разрабатывают национальные графики иммунизации на основе местной эпидемиологии болезней и национальных приоритетов в области здравоохранения. Национальные графики иммунизации и количество рекомендуемых вакцин варьируются между странами, причём во всех странах обязательно </w:t>
      </w:r>
      <w:r w:rsidR="00315656">
        <w:rPr>
          <w:rFonts w:ascii="Times New Roman" w:hAnsi="Times New Roman" w:cs="Times New Roman"/>
          <w:sz w:val="24"/>
          <w:szCs w:val="24"/>
        </w:rPr>
        <w:t>использую</w:t>
      </w:r>
      <w:r w:rsidRPr="0088495C">
        <w:rPr>
          <w:rFonts w:ascii="Times New Roman" w:hAnsi="Times New Roman" w:cs="Times New Roman"/>
          <w:sz w:val="24"/>
          <w:szCs w:val="24"/>
        </w:rPr>
        <w:t>тся вакцины АКДС, против полиомиелита и кори.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FC3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Целевое население, нуждающееся в вакцинации, определяется на основе рекомендуемого возраста её проведения. Первичная серия вакцинации большинства вакцин проводится в первые два года жизни.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BC" w:rsidRPr="0088495C" w:rsidRDefault="00380BB7" w:rsidP="00870ED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АКДС вакциной</w:t>
      </w:r>
      <w:r w:rsidR="0088495C" w:rsidRPr="0088495C">
        <w:rPr>
          <w:rFonts w:ascii="Times New Roman" w:hAnsi="Times New Roman" w:cs="Times New Roman"/>
          <w:b/>
          <w:sz w:val="24"/>
          <w:szCs w:val="24"/>
        </w:rPr>
        <w:t>:</w:t>
      </w:r>
      <w:r w:rsidR="00AE30AE" w:rsidRPr="008849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30AE" w:rsidRPr="0088495C">
        <w:rPr>
          <w:rFonts w:ascii="Times New Roman" w:hAnsi="Times New Roman" w:cs="Times New Roman"/>
          <w:sz w:val="24"/>
          <w:szCs w:val="24"/>
        </w:rPr>
        <w:t xml:space="preserve">измерение системы 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получения вакцины </w:t>
      </w:r>
      <w:r w:rsidR="00AE30AE" w:rsidRPr="0088495C">
        <w:rPr>
          <w:rFonts w:ascii="Times New Roman" w:hAnsi="Times New Roman" w:cs="Times New Roman"/>
          <w:sz w:val="24"/>
          <w:szCs w:val="24"/>
        </w:rPr>
        <w:t>младенц</w:t>
      </w:r>
      <w:r w:rsidR="0088495C" w:rsidRPr="0088495C">
        <w:rPr>
          <w:rFonts w:ascii="Times New Roman" w:hAnsi="Times New Roman" w:cs="Times New Roman"/>
          <w:sz w:val="24"/>
          <w:szCs w:val="24"/>
        </w:rPr>
        <w:t>ами</w:t>
      </w: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BC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вакциной против кори</w:t>
      </w:r>
      <w:r w:rsidR="0088495C" w:rsidRPr="008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95C" w:rsidRPr="0088495C">
        <w:rPr>
          <w:rFonts w:ascii="Times New Roman" w:hAnsi="Times New Roman" w:cs="Times New Roman"/>
          <w:sz w:val="24"/>
          <w:szCs w:val="24"/>
        </w:rPr>
        <w:t>возможность получить вакцину в первый год жизни по плановым услугам иммунизации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Пневмококковой конъюгированной вакциной</w:t>
      </w:r>
      <w:r w:rsidR="0088495C" w:rsidRPr="008849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95C" w:rsidRPr="0088495C">
        <w:rPr>
          <w:rFonts w:ascii="Times New Roman" w:hAnsi="Times New Roman" w:cs="Times New Roman"/>
          <w:sz w:val="24"/>
          <w:szCs w:val="24"/>
        </w:rPr>
        <w:t>адаптация новых вакцин для детей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вакциной против ВПЧ</w:t>
      </w:r>
      <w:r w:rsidR="0088495C" w:rsidRPr="008849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95C" w:rsidRPr="0088495C">
        <w:rPr>
          <w:rFonts w:ascii="Times New Roman" w:hAnsi="Times New Roman" w:cs="Times New Roman"/>
          <w:sz w:val="24"/>
          <w:szCs w:val="24"/>
        </w:rPr>
        <w:t>вакцинация на весь жизненный цикл</w:t>
      </w:r>
    </w:p>
    <w:p w:rsidR="00BE1B26" w:rsidRPr="0088495C" w:rsidRDefault="00BE1B26" w:rsidP="00870ED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B26" w:rsidRPr="0088495C" w:rsidRDefault="0031565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BE1B26" w:rsidRPr="0088495C" w:rsidRDefault="00BE1B2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Рациональный выбор набора вакцин отражает способность программ иммунизации предоставлять вакцины в течение жизненного цикла и адаптировать новые вакцины. Охват други</w:t>
      </w:r>
      <w:r w:rsidR="0096093C" w:rsidRPr="0088495C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5C">
        <w:rPr>
          <w:rFonts w:ascii="Times New Roman" w:hAnsi="Times New Roman" w:cs="Times New Roman"/>
          <w:sz w:val="24"/>
          <w:szCs w:val="24"/>
        </w:rPr>
        <w:t>рекомендованны</w:t>
      </w:r>
      <w:r w:rsidR="0096093C" w:rsidRPr="0088495C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5C">
        <w:rPr>
          <w:rFonts w:ascii="Times New Roman" w:hAnsi="Times New Roman" w:cs="Times New Roman"/>
          <w:sz w:val="24"/>
          <w:szCs w:val="24"/>
        </w:rPr>
        <w:t>ВОЗ вакцин</w:t>
      </w:r>
      <w:r w:rsidR="0096093C" w:rsidRPr="0088495C">
        <w:rPr>
          <w:rFonts w:ascii="Times New Roman" w:hAnsi="Times New Roman" w:cs="Times New Roman"/>
          <w:sz w:val="24"/>
          <w:szCs w:val="24"/>
        </w:rPr>
        <w:t>ами</w:t>
      </w:r>
      <w:r w:rsidRPr="0088495C">
        <w:rPr>
          <w:rFonts w:ascii="Times New Roman" w:hAnsi="Times New Roman" w:cs="Times New Roman"/>
          <w:sz w:val="24"/>
          <w:szCs w:val="24"/>
        </w:rPr>
        <w:t xml:space="preserve"> также доступен и может быть предоставлен.</w:t>
      </w: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Учитывая, что вакцина против ВПЧ является относительно новой, а график вакцинации варьируется от страны к стране, то будут сделаны только оценки  для девочек, вакцинированных в возрасте 15 лет, и в настоящий момент данные ограничены очень немногими странами, поэтому </w:t>
      </w:r>
      <w:r w:rsidR="00315656">
        <w:rPr>
          <w:rFonts w:ascii="Times New Roman" w:hAnsi="Times New Roman" w:cs="Times New Roman"/>
          <w:sz w:val="24"/>
          <w:szCs w:val="24"/>
        </w:rPr>
        <w:t>составление отчетности</w:t>
      </w:r>
      <w:r w:rsidRPr="0088495C">
        <w:rPr>
          <w:rFonts w:ascii="Times New Roman" w:hAnsi="Times New Roman" w:cs="Times New Roman"/>
          <w:sz w:val="24"/>
          <w:szCs w:val="24"/>
        </w:rPr>
        <w:t xml:space="preserve"> начнется позднее.</w:t>
      </w:r>
    </w:p>
    <w:p w:rsidR="0096093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Default="0031565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</w:t>
      </w:r>
      <w:r w:rsidR="0096093C" w:rsidRPr="00884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ED4" w:rsidRPr="00870ED4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93C" w:rsidRPr="0088495C" w:rsidRDefault="0096093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Метод расчета</w:t>
      </w: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ВОЗ и ЮНИСЕФ совместно разработали методологию оценки национального охвата иммунизацией в отношении отобранных вакцин в 2000 году. Со временем методология была усовершенствована и пересмотрена экспертными комитетами. Она была опубликована, и ссылка доступна в разделе справки. Методология оценивает временные ряды рекомендованных ВОЗ вакцин, данные выпускаются и публикуются ежегодно с 2001 года.</w:t>
      </w:r>
      <w:bookmarkStart w:id="0" w:name="_GoBack"/>
      <w:bookmarkEnd w:id="0"/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70ED4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Методология использует данные, представленные национальными органами </w:t>
      </w:r>
      <w:r w:rsidRPr="00870ED4">
        <w:rPr>
          <w:rFonts w:ascii="Times New Roman" w:hAnsi="Times New Roman" w:cs="Times New Roman"/>
          <w:sz w:val="24"/>
          <w:szCs w:val="24"/>
        </w:rPr>
        <w:t xml:space="preserve">административных систем стран, а также данные </w:t>
      </w:r>
      <w:r w:rsidR="003D04FE" w:rsidRPr="00870ED4">
        <w:rPr>
          <w:rFonts w:ascii="Times New Roman" w:hAnsi="Times New Roman" w:cs="Times New Roman"/>
          <w:sz w:val="24"/>
          <w:szCs w:val="24"/>
        </w:rPr>
        <w:t>по</w:t>
      </w:r>
      <w:r w:rsidRPr="00870ED4">
        <w:rPr>
          <w:rFonts w:ascii="Times New Roman" w:hAnsi="Times New Roman" w:cs="Times New Roman"/>
          <w:sz w:val="24"/>
          <w:szCs w:val="24"/>
        </w:rPr>
        <w:t xml:space="preserve"> иммунизации или </w:t>
      </w:r>
      <w:r w:rsidR="003D04FE" w:rsidRPr="00870ED4">
        <w:rPr>
          <w:rFonts w:ascii="Times New Roman" w:hAnsi="Times New Roman" w:cs="Times New Roman"/>
          <w:sz w:val="24"/>
          <w:szCs w:val="24"/>
        </w:rPr>
        <w:t>данны</w:t>
      </w:r>
      <w:r w:rsidR="00315656" w:rsidRPr="00870ED4">
        <w:rPr>
          <w:rFonts w:ascii="Times New Roman" w:hAnsi="Times New Roman" w:cs="Times New Roman"/>
          <w:sz w:val="24"/>
          <w:szCs w:val="24"/>
        </w:rPr>
        <w:t>е</w:t>
      </w:r>
      <w:r w:rsidR="003D04FE" w:rsidRPr="00870ED4">
        <w:rPr>
          <w:rFonts w:ascii="Times New Roman" w:hAnsi="Times New Roman" w:cs="Times New Roman"/>
          <w:sz w:val="24"/>
          <w:szCs w:val="24"/>
        </w:rPr>
        <w:t xml:space="preserve"> </w:t>
      </w:r>
      <w:r w:rsidR="00870ED4" w:rsidRPr="00870ED4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3D04FE" w:rsidRPr="00870ED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88495C" w:rsidRPr="00870ED4">
        <w:rPr>
          <w:rFonts w:ascii="Times New Roman" w:hAnsi="Times New Roman" w:cs="Times New Roman"/>
          <w:sz w:val="24"/>
          <w:szCs w:val="24"/>
        </w:rPr>
        <w:t>из</w:t>
      </w:r>
      <w:r w:rsidR="003D04FE" w:rsidRPr="00870ED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8495C" w:rsidRPr="00870ED4">
        <w:rPr>
          <w:rFonts w:ascii="Times New Roman" w:hAnsi="Times New Roman" w:cs="Times New Roman"/>
          <w:sz w:val="24"/>
          <w:szCs w:val="24"/>
        </w:rPr>
        <w:t xml:space="preserve">ов </w:t>
      </w:r>
      <w:r w:rsidR="003D04FE" w:rsidRPr="00870ED4">
        <w:rPr>
          <w:rFonts w:ascii="Times New Roman" w:hAnsi="Times New Roman" w:cs="Times New Roman"/>
          <w:sz w:val="24"/>
          <w:szCs w:val="24"/>
        </w:rPr>
        <w:t>исследований домашних хозяйств.</w:t>
      </w:r>
    </w:p>
    <w:p w:rsidR="003D04FE" w:rsidRPr="00870ED4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4FE" w:rsidRPr="0088495C" w:rsidRDefault="003D04FE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95C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Географическое положение, то есть региональные и национальные и потенциально субнациональные оценки.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4FE" w:rsidRPr="0088495C" w:rsidRDefault="003D04FE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</w:t>
      </w:r>
      <w:r w:rsidR="0088495C">
        <w:rPr>
          <w:rFonts w:ascii="Times New Roman" w:hAnsi="Times New Roman" w:cs="Times New Roman"/>
          <w:b/>
          <w:sz w:val="24"/>
          <w:szCs w:val="24"/>
        </w:rPr>
        <w:t>бработка отсутствующих значений</w:t>
      </w:r>
    </w:p>
    <w:p w:rsidR="003D04FE" w:rsidRPr="0088495C" w:rsidRDefault="003D04FE" w:rsidP="00870ED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• На уровне страны: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Первый отсчет данных - первый отчетный год после введения вакцины. Если данные для страны недоступны, интерполяция проводится между двумя точками данных и экстраполируется из последнего доступного отчета о данных.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4FE" w:rsidRPr="0088495C" w:rsidRDefault="003D04FE" w:rsidP="00870ED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• На региональном и глобальном уровнях: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Любое требуемое вменение делается на уровне страны. Эти </w:t>
      </w:r>
      <w:r w:rsidR="008B49DD" w:rsidRPr="0088495C">
        <w:rPr>
          <w:rFonts w:ascii="Times New Roman" w:hAnsi="Times New Roman" w:cs="Times New Roman"/>
          <w:sz w:val="24"/>
          <w:szCs w:val="24"/>
        </w:rPr>
        <w:t xml:space="preserve">страновые </w:t>
      </w:r>
      <w:r w:rsidRPr="0088495C">
        <w:rPr>
          <w:rFonts w:ascii="Times New Roman" w:hAnsi="Times New Roman" w:cs="Times New Roman"/>
          <w:sz w:val="24"/>
          <w:szCs w:val="24"/>
        </w:rPr>
        <w:t>значения затем</w:t>
      </w:r>
      <w:r w:rsidR="008B49DD" w:rsidRPr="0088495C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88495C">
        <w:rPr>
          <w:rFonts w:ascii="Times New Roman" w:hAnsi="Times New Roman" w:cs="Times New Roman"/>
          <w:sz w:val="24"/>
          <w:szCs w:val="24"/>
        </w:rPr>
        <w:t xml:space="preserve"> использоваться для расчета региональных и глобальных</w:t>
      </w:r>
      <w:r w:rsidR="00315656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Pr="0088495C">
        <w:rPr>
          <w:rFonts w:ascii="Times New Roman" w:hAnsi="Times New Roman" w:cs="Times New Roman"/>
          <w:sz w:val="24"/>
          <w:szCs w:val="24"/>
        </w:rPr>
        <w:t>.</w:t>
      </w: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9DD" w:rsidRPr="0088495C" w:rsidRDefault="008B49DD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</w:p>
    <w:p w:rsidR="008B49DD" w:rsidRPr="0088495C" w:rsidRDefault="008B49DD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Средневзвешенное значение показателей охвата на страновом уровне, где весовыми коэффициентами являются целевые размеры населения страны на основе мировых демографических перспектив: 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пересмотрен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в 2017 году Отделом народонаселения ООН. Все страны региона включены.</w:t>
      </w:r>
    </w:p>
    <w:p w:rsidR="008B49DD" w:rsidRPr="0088495C" w:rsidRDefault="008B49DD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9DD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B49DD" w:rsidRPr="0088495C" w:rsidRDefault="008B49DD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Страны часто передают </w:t>
      </w:r>
      <w:r w:rsidR="00C735EF" w:rsidRPr="0088495C">
        <w:rPr>
          <w:rFonts w:ascii="Times New Roman" w:hAnsi="Times New Roman" w:cs="Times New Roman"/>
          <w:sz w:val="24"/>
          <w:szCs w:val="24"/>
        </w:rPr>
        <w:t>охват административных систем данных</w:t>
      </w:r>
      <w:r w:rsidRPr="0088495C">
        <w:rPr>
          <w:rFonts w:ascii="Times New Roman" w:hAnsi="Times New Roman" w:cs="Times New Roman"/>
          <w:sz w:val="24"/>
          <w:szCs w:val="24"/>
        </w:rPr>
        <w:t xml:space="preserve">, а ВОЗ и ЮНИСЕФ проводят обзор и оценку данных из разных источников, включая административные системы и </w:t>
      </w:r>
      <w:r w:rsidR="00C735EF" w:rsidRPr="0088495C">
        <w:rPr>
          <w:rFonts w:ascii="Times New Roman" w:hAnsi="Times New Roman" w:cs="Times New Roman"/>
          <w:sz w:val="24"/>
          <w:szCs w:val="24"/>
        </w:rPr>
        <w:t>ис</w:t>
      </w:r>
      <w:r w:rsidRPr="0088495C">
        <w:rPr>
          <w:rFonts w:ascii="Times New Roman" w:hAnsi="Times New Roman" w:cs="Times New Roman"/>
          <w:sz w:val="24"/>
          <w:szCs w:val="24"/>
        </w:rPr>
        <w:t xml:space="preserve">следования. Различия между </w:t>
      </w:r>
      <w:r w:rsidR="00C735EF" w:rsidRPr="0088495C">
        <w:rPr>
          <w:rFonts w:ascii="Times New Roman" w:hAnsi="Times New Roman" w:cs="Times New Roman"/>
          <w:sz w:val="24"/>
          <w:szCs w:val="24"/>
        </w:rPr>
        <w:t xml:space="preserve">оценками </w:t>
      </w:r>
      <w:r w:rsidRPr="0088495C">
        <w:rPr>
          <w:rFonts w:ascii="Times New Roman" w:hAnsi="Times New Roman" w:cs="Times New Roman"/>
          <w:sz w:val="24"/>
          <w:szCs w:val="24"/>
        </w:rPr>
        <w:t xml:space="preserve">подготовленными странами и международными </w:t>
      </w:r>
      <w:r w:rsidR="00C735EF" w:rsidRPr="0088495C">
        <w:rPr>
          <w:rFonts w:ascii="Times New Roman" w:hAnsi="Times New Roman" w:cs="Times New Roman"/>
          <w:sz w:val="24"/>
          <w:szCs w:val="24"/>
        </w:rPr>
        <w:t>организациями</w:t>
      </w:r>
      <w:r w:rsidRPr="0088495C">
        <w:rPr>
          <w:rFonts w:ascii="Times New Roman" w:hAnsi="Times New Roman" w:cs="Times New Roman"/>
          <w:sz w:val="24"/>
          <w:szCs w:val="24"/>
        </w:rPr>
        <w:t xml:space="preserve"> объясняются главным образом различиями охвата административной системы и результатами опроса.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Если вакцина не включена в национальный график иммунизации, охват частного сектора не будет отражен.</w:t>
      </w:r>
    </w:p>
    <w:p w:rsid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EF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735EF" w:rsidRPr="0088495C" w:rsidRDefault="00C735EF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735EF" w:rsidRPr="00870ED4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D4">
        <w:rPr>
          <w:rFonts w:ascii="Times New Roman" w:hAnsi="Times New Roman" w:cs="Times New Roman"/>
          <w:sz w:val="24"/>
          <w:szCs w:val="24"/>
        </w:rPr>
        <w:t>Описание</w:t>
      </w:r>
      <w:r w:rsidR="00870ED4">
        <w:rPr>
          <w:rFonts w:ascii="Times New Roman" w:hAnsi="Times New Roman" w:cs="Times New Roman"/>
          <w:sz w:val="24"/>
          <w:szCs w:val="24"/>
        </w:rPr>
        <w:t>: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lastRenderedPageBreak/>
        <w:t>Национальные информационные системы здравоохранения или национальные системы иммунизации, Национальные реестры иммунизации, высококачественные исследования домашних хозяйств с модулем иммунизации (например, DHS, MICS, национальные исследования внутри страны).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Процесс сбора 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Ежегодный сбор данных по определённому механизму. Начиная с 1998 года, в целях укрепления сотрудничества и сведения к минимуму бремени отчетности, ВОЗ и ЮНИСЕФ совместно собирают информацию посредством стандартного вопросника (совместной формы отчетности), направленного всем государствам-членам</w:t>
      </w:r>
    </w:p>
    <w:p w:rsidR="00C735EF" w:rsidRPr="0088495C" w:rsidRDefault="00870ED4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immunization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surveillance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routine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reporting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Доступность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735EF" w:rsidRPr="0088495C" w:rsidRDefault="00C735EF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C735EF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Описание: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Данные охвата  различными вакцинами собираются ежегодно и рассматриваются экспертной группой ВОЗ и ЮНИСЕФ, оценки даются ежегодно по каждой стране. Данные публикуются как на веб-сайтах ВОЗ, так и на ЮНИСЕФ</w:t>
      </w:r>
    </w:p>
    <w:p w:rsidR="00C735EF" w:rsidRPr="0088495C" w:rsidRDefault="00870ED4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immunization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surveillance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routine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coverage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4.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B49DD" w:rsidRPr="0088495C" w:rsidRDefault="00870ED4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unicef</w:t>
        </w:r>
        <w:proofErr w:type="spellEnd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child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health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immunization</w:t>
        </w:r>
      </w:hyperlink>
    </w:p>
    <w:p w:rsidR="00B62AB7" w:rsidRPr="0088495C" w:rsidRDefault="00B62A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B7" w:rsidRPr="0088495C" w:rsidRDefault="00B62A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Охват 2016 года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C735EF" w:rsidRPr="0088495C" w:rsidTr="00B62AB7">
        <w:tc>
          <w:tcPr>
            <w:tcW w:w="4928" w:type="dxa"/>
          </w:tcPr>
          <w:p w:rsidR="00C735EF" w:rsidRPr="0088495C" w:rsidRDefault="00C735EF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35EF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DTP</w:t>
            </w: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C735EF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MCV2</w:t>
            </w:r>
          </w:p>
        </w:tc>
        <w:tc>
          <w:tcPr>
            <w:tcW w:w="1525" w:type="dxa"/>
          </w:tcPr>
          <w:p w:rsidR="00C735EF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PCV last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94%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Центральная и Южная Азия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87%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Восточная и Юго-Восточная Азия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94%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Латинская Америка и Карибский бассейн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Северная Америка и Европа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92%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75%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73%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Западная Азия и Северная Африка (M49)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88%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AB7" w:rsidRPr="0088495C" w:rsidRDefault="00B62AB7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B62AB7" w:rsidRPr="0088495C" w:rsidRDefault="00B62AB7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B7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B62AB7" w:rsidRPr="0088495C" w:rsidRDefault="00B62A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Ежегодный сбор данных март-май каждый год. Ежегодная консультация </w:t>
      </w:r>
      <w:r w:rsidR="00A45AA9" w:rsidRPr="0088495C">
        <w:rPr>
          <w:rFonts w:ascii="Times New Roman" w:hAnsi="Times New Roman" w:cs="Times New Roman"/>
          <w:sz w:val="24"/>
          <w:szCs w:val="24"/>
        </w:rPr>
        <w:t>в июне.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15 июля каждого года для временного ряда с 1980 до года выпуска за вычетом 1 года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июле 2017 года с 1980 по 2016 год)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Министерства здравоохранения, программы по иммунизации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88495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ВОЗ и ЮНИСЕФ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URL:</w:t>
      </w:r>
    </w:p>
    <w:p w:rsidR="00A45AA9" w:rsidRPr="0088495C" w:rsidRDefault="00870ED4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</w:rPr>
          <w:t>http://www.who.int/immunization/monitoring_surveillance/routine/coverage/en/index4.html</w:t>
        </w:r>
      </w:hyperlink>
      <w:r w:rsidR="00A45AA9" w:rsidRPr="00884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A9" w:rsidRPr="0088495C" w:rsidRDefault="00870ED4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</w:rPr>
          <w:t>https://www.unicef.org/immunization/</w:t>
        </w:r>
      </w:hyperlink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70ED4" w:rsidRDefault="00A45AA9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D4">
        <w:rPr>
          <w:rFonts w:ascii="Times New Roman" w:hAnsi="Times New Roman" w:cs="Times New Roman"/>
          <w:sz w:val="24"/>
          <w:szCs w:val="24"/>
        </w:rPr>
        <w:t>Ссылки</w:t>
      </w:r>
    </w:p>
    <w:p w:rsidR="00A45AA9" w:rsidRPr="0088495C" w:rsidRDefault="00A45AA9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Burton A,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Monasch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Lautenbach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Gacic-Dobo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M, Neill M,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Karimov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Wolfson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L, Jones G, Birmingham M. WHO and UNICEF estimates of national infant immunization coverage: methods and processes. Bull</w:t>
      </w:r>
      <w:r w:rsidRPr="0087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95C">
        <w:rPr>
          <w:rFonts w:ascii="Times New Roman" w:hAnsi="Times New Roman" w:cs="Times New Roman"/>
          <w:sz w:val="24"/>
          <w:szCs w:val="24"/>
          <w:lang w:val="en-US"/>
        </w:rPr>
        <w:t>World Health Organ. 2009</w:t>
      </w: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;87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(7):535-41.Available at: </w:t>
      </w:r>
    </w:p>
    <w:p w:rsidR="00A45AA9" w:rsidRPr="00870ED4" w:rsidRDefault="00870ED4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45AA9" w:rsidRPr="00870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5AA9" w:rsidRPr="00870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A45AA9" w:rsidRPr="00870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="00A45AA9" w:rsidRPr="00870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bulletin</w:t>
        </w:r>
        <w:r w:rsidR="00A45AA9" w:rsidRPr="00870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volumes</w:t>
        </w:r>
        <w:r w:rsidR="00A45AA9" w:rsidRPr="00870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/87/7/08-053819/</w:t>
        </w:r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A45AA9" w:rsidRPr="00870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A45AA9" w:rsidRPr="0087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45AA9" w:rsidRPr="00870ED4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Burton A, Kowalski R,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Gacic-Dobo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Karimov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R, Brown D.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A Formal Representation of the WHO and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UNICEF Estimates of National Immunization Coverage: A Computational Logic Approach.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>2012</w:t>
      </w: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;7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>(10): e47806. doi:10.1371/journal.pone.0047806. Available at:</w:t>
      </w:r>
    </w:p>
    <w:p w:rsidR="00A45AA9" w:rsidRPr="00870ED4" w:rsidRDefault="00870ED4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http://www.ncbi.nlm.nih.gov/pmc/articles/PMC3485034/pdf/pone.0047806.pdf</w:t>
        </w:r>
      </w:hyperlink>
      <w:r w:rsidR="00A45AA9"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5656" w:rsidRPr="00870ED4" w:rsidRDefault="0031565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Brown D, Burton A,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Gacic-Dobo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Karimov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Introduction to the Grade of Confidence in the WHO</w:t>
      </w:r>
    </w:p>
    <w:p w:rsidR="00315656" w:rsidRPr="00870ED4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UNICEF Estimates of National Immunization Coverage The Open Public Health Journal, 2013, 6, 73-76. </w:t>
      </w:r>
    </w:p>
    <w:p w:rsidR="00A45AA9" w:rsidRPr="00315656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Available at: </w:t>
      </w:r>
      <w:hyperlink r:id="rId12" w:history="1">
        <w:r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http://www.benthamscience.com/open/tophj/articles/V006/73TOPHJ.pdf</w:t>
        </w:r>
      </w:hyperlink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AA9" w:rsidRPr="00315656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AA9" w:rsidRPr="0088495C" w:rsidRDefault="00A45AA9" w:rsidP="00870ED4">
      <w:pPr>
        <w:pStyle w:val="a6"/>
        <w:spacing w:line="276" w:lineRule="auto"/>
        <w:jc w:val="both"/>
        <w:rPr>
          <w:rFonts w:ascii="Times New Roman" w:eastAsia="Arial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88495C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Связанные показатели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Целевая задача 3.8 обеспечить универсальное медицинское обслуживание, включая защиту от финансовых рисков, доступ к качественным основным медицинским услугам и доступ к безопасным, эффективным, качественным основным лекарственным средствам и вакцинам для всех. Показатель 3.8.1: охват основными медицинскими услугами (определяется как средний охват основными услугами на основе использования показателей, которые включают в себя репродуктивное, материнское, детское 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и </w:t>
      </w:r>
      <w:r w:rsidRPr="0088495C">
        <w:rPr>
          <w:rFonts w:ascii="Times New Roman" w:hAnsi="Times New Roman" w:cs="Times New Roman"/>
          <w:sz w:val="24"/>
          <w:szCs w:val="24"/>
        </w:rPr>
        <w:t>здоровье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 новорожденных</w:t>
      </w:r>
      <w:r w:rsidRPr="0088495C">
        <w:rPr>
          <w:rFonts w:ascii="Times New Roman" w:hAnsi="Times New Roman" w:cs="Times New Roman"/>
          <w:sz w:val="24"/>
          <w:szCs w:val="24"/>
        </w:rPr>
        <w:t>, инфекционные заболевания, неинфекционные заболевания и возможност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ь </w:t>
      </w:r>
      <w:r w:rsidRPr="0088495C">
        <w:rPr>
          <w:rFonts w:ascii="Times New Roman" w:hAnsi="Times New Roman" w:cs="Times New Roman"/>
          <w:sz w:val="24"/>
          <w:szCs w:val="24"/>
        </w:rPr>
        <w:t>доступ</w:t>
      </w:r>
      <w:r w:rsidR="0088495C" w:rsidRPr="0088495C">
        <w:rPr>
          <w:rFonts w:ascii="Times New Roman" w:hAnsi="Times New Roman" w:cs="Times New Roman"/>
          <w:sz w:val="24"/>
          <w:szCs w:val="24"/>
        </w:rPr>
        <w:t>а к</w:t>
      </w:r>
      <w:r w:rsidRPr="0088495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495C" w:rsidRPr="0088495C">
        <w:rPr>
          <w:rFonts w:ascii="Times New Roman" w:hAnsi="Times New Roman" w:cs="Times New Roman"/>
          <w:sz w:val="24"/>
          <w:szCs w:val="24"/>
        </w:rPr>
        <w:t>ам</w:t>
      </w:r>
      <w:r w:rsidRPr="0088495C">
        <w:rPr>
          <w:rFonts w:ascii="Times New Roman" w:hAnsi="Times New Roman" w:cs="Times New Roman"/>
          <w:sz w:val="24"/>
          <w:szCs w:val="24"/>
        </w:rPr>
        <w:t xml:space="preserve">, среди </w:t>
      </w:r>
      <w:r w:rsidR="0088495C" w:rsidRPr="0088495C">
        <w:rPr>
          <w:rFonts w:ascii="Times New Roman" w:hAnsi="Times New Roman" w:cs="Times New Roman"/>
          <w:sz w:val="24"/>
          <w:szCs w:val="24"/>
        </w:rPr>
        <w:t>основного</w:t>
      </w:r>
      <w:r w:rsidRPr="0088495C">
        <w:rPr>
          <w:rFonts w:ascii="Times New Roman" w:hAnsi="Times New Roman" w:cs="Times New Roman"/>
          <w:sz w:val="24"/>
          <w:szCs w:val="24"/>
        </w:rPr>
        <w:t xml:space="preserve"> и наиболее обездоленно</w:t>
      </w:r>
      <w:r w:rsidR="0088495C" w:rsidRPr="0088495C">
        <w:rPr>
          <w:rFonts w:ascii="Times New Roman" w:hAnsi="Times New Roman" w:cs="Times New Roman"/>
          <w:sz w:val="24"/>
          <w:szCs w:val="24"/>
        </w:rPr>
        <w:t>го</w:t>
      </w:r>
      <w:r w:rsidRPr="0088495C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88495C" w:rsidRPr="0088495C">
        <w:rPr>
          <w:rFonts w:ascii="Times New Roman" w:hAnsi="Times New Roman" w:cs="Times New Roman"/>
          <w:sz w:val="24"/>
          <w:szCs w:val="24"/>
        </w:rPr>
        <w:t>я</w:t>
      </w:r>
      <w:r w:rsidRPr="0088495C">
        <w:rPr>
          <w:rFonts w:ascii="Times New Roman" w:hAnsi="Times New Roman" w:cs="Times New Roman"/>
          <w:sz w:val="24"/>
          <w:szCs w:val="24"/>
        </w:rPr>
        <w:t>)</w:t>
      </w:r>
    </w:p>
    <w:sectPr w:rsidR="00A45AA9" w:rsidRPr="0088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D"/>
    <w:rsid w:val="00050AFD"/>
    <w:rsid w:val="00315656"/>
    <w:rsid w:val="00380BB7"/>
    <w:rsid w:val="00383FC3"/>
    <w:rsid w:val="003D04FE"/>
    <w:rsid w:val="005203BC"/>
    <w:rsid w:val="00870ED4"/>
    <w:rsid w:val="0088495C"/>
    <w:rsid w:val="008B49DD"/>
    <w:rsid w:val="0096093C"/>
    <w:rsid w:val="00A45AA9"/>
    <w:rsid w:val="00AE30AE"/>
    <w:rsid w:val="00B004E6"/>
    <w:rsid w:val="00B62AB7"/>
    <w:rsid w:val="00BE1B26"/>
    <w:rsid w:val="00C735EF"/>
    <w:rsid w:val="00D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B00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C73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 умолчанию"/>
    <w:rsid w:val="00A45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B00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C73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 умолчанию"/>
    <w:rsid w:val="00A45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mmunization/monitoring_surveillance/routine/coverage/en/index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.unicef.org/child-health/immunization" TargetMode="External"/><Relationship Id="rId12" Type="http://schemas.openxmlformats.org/officeDocument/2006/relationships/hyperlink" Target="http://www.benthamscience.com/open/tophj/articles/V006/73TOPHJ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.int/immunization/monitoring_surveillance/routine/coverage/en/index4.html" TargetMode="External"/><Relationship Id="rId11" Type="http://schemas.openxmlformats.org/officeDocument/2006/relationships/hyperlink" Target="http://www.ncbi.nlm.nih.gov/pmc/articles/PMC3485034/pdf/pone.0047806.pdf" TargetMode="External"/><Relationship Id="rId5" Type="http://schemas.openxmlformats.org/officeDocument/2006/relationships/hyperlink" Target="http://www.who.int/immunization/monitoring_surveillance/routine/reporting/en/" TargetMode="External"/><Relationship Id="rId10" Type="http://schemas.openxmlformats.org/officeDocument/2006/relationships/hyperlink" Target="http://www.who.int/bulletin/volumes/87/7/08-053819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immuniz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Наталья Алексеевна</dc:creator>
  <cp:keywords/>
  <dc:description/>
  <cp:lastModifiedBy>БойкоТатьяна Евгеньевна</cp:lastModifiedBy>
  <cp:revision>3</cp:revision>
  <dcterms:created xsi:type="dcterms:W3CDTF">2018-04-26T07:36:00Z</dcterms:created>
  <dcterms:modified xsi:type="dcterms:W3CDTF">2018-04-26T10:42:00Z</dcterms:modified>
</cp:coreProperties>
</file>