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4B" w:rsidRPr="004B0B76" w:rsidRDefault="00F868D8" w:rsidP="008C14EE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6">
        <w:rPr>
          <w:rFonts w:ascii="Times New Roman" w:hAnsi="Times New Roman" w:cs="Times New Roman"/>
          <w:b/>
          <w:sz w:val="24"/>
          <w:szCs w:val="24"/>
        </w:rPr>
        <w:t>Цель 6. Обеспечение наличия и рационального использования водных ресурсов и санитарии для всех</w:t>
      </w:r>
    </w:p>
    <w:p w:rsidR="006B6492" w:rsidRPr="004B0B76" w:rsidRDefault="00E86394" w:rsidP="00F868D8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6.a</w:t>
      </w:r>
      <w:r w:rsidRPr="00E863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68D8" w:rsidRPr="004B0B76">
        <w:rPr>
          <w:rFonts w:ascii="Times New Roman" w:hAnsi="Times New Roman" w:cs="Times New Roman"/>
          <w:b/>
          <w:sz w:val="24"/>
          <w:szCs w:val="24"/>
        </w:rPr>
        <w:t>К 2030 году расширить международное сотрудничество и поддержку в деле укрепления потенциала развивающихся стран в осуществлении деятельности и программ в области водоснабжения и санитарии, включая сбор поверхностного стока, опреснение воды, повышение эффективности водопользования, очистку сточных вод и применение технологий рециркуляции и повторного использования</w:t>
      </w:r>
      <w:r w:rsidR="00A36292" w:rsidRPr="004B0B76">
        <w:rPr>
          <w:rFonts w:ascii="Times New Roman" w:hAnsi="Times New Roman" w:cs="Times New Roman"/>
          <w:b/>
          <w:sz w:val="24"/>
          <w:szCs w:val="24"/>
        </w:rPr>
        <w:t>.</w:t>
      </w:r>
    </w:p>
    <w:p w:rsidR="008C14EE" w:rsidRPr="004B0B76" w:rsidRDefault="00F868D8" w:rsidP="008C14EE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6">
        <w:rPr>
          <w:rFonts w:ascii="Times New Roman" w:hAnsi="Times New Roman" w:cs="Times New Roman"/>
          <w:b/>
          <w:sz w:val="24"/>
          <w:szCs w:val="24"/>
        </w:rPr>
        <w:t>6.a.1</w:t>
      </w:r>
      <w:r w:rsidR="00255455" w:rsidRPr="00255455">
        <w:rPr>
          <w:rFonts w:ascii="Times New Roman" w:hAnsi="Times New Roman" w:cs="Times New Roman"/>
          <w:b/>
          <w:sz w:val="24"/>
          <w:szCs w:val="24"/>
        </w:rPr>
        <w:t>.</w:t>
      </w:r>
      <w:r w:rsidRPr="004B0B76">
        <w:rPr>
          <w:rFonts w:ascii="Times New Roman" w:hAnsi="Times New Roman" w:cs="Times New Roman"/>
          <w:b/>
          <w:sz w:val="24"/>
          <w:szCs w:val="24"/>
        </w:rPr>
        <w:t xml:space="preserve"> Объем официальной помощи в целях развития, выделенной на водоснабжение и санитарию в рамках координируемой государственной программы расходов</w:t>
      </w:r>
    </w:p>
    <w:p w:rsidR="008C14EE" w:rsidRPr="004B0B76" w:rsidRDefault="008C14EE" w:rsidP="008C14EE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4EE" w:rsidRPr="004B0B76" w:rsidRDefault="00A36292" w:rsidP="008C14EE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6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A36292" w:rsidRPr="00B32538" w:rsidRDefault="00A04BFB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538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B3253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A36292" w:rsidRPr="00B32538">
        <w:rPr>
          <w:rFonts w:ascii="Times New Roman" w:hAnsi="Times New Roman" w:cs="Times New Roman"/>
          <w:sz w:val="24"/>
          <w:szCs w:val="24"/>
        </w:rPr>
        <w:t>и):</w:t>
      </w:r>
    </w:p>
    <w:p w:rsidR="00A36292" w:rsidRPr="004B0B76" w:rsidRDefault="00A36292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A36292" w:rsidRPr="004B0B76" w:rsidRDefault="00A36292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Программа Организации Объединенных Наций по окружающей среде (ЮНЕП)</w:t>
      </w:r>
    </w:p>
    <w:p w:rsidR="008C14EE" w:rsidRPr="004B0B76" w:rsidRDefault="00A36292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8C14EE" w:rsidRPr="004B0B76" w:rsidRDefault="008C14EE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292" w:rsidRPr="00E0722C" w:rsidRDefault="00E0722C" w:rsidP="008C14EE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 и определения</w:t>
      </w:r>
    </w:p>
    <w:p w:rsidR="00A36292" w:rsidRPr="00060FC5" w:rsidRDefault="00A36292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FC5">
        <w:rPr>
          <w:rFonts w:ascii="Times New Roman" w:hAnsi="Times New Roman" w:cs="Times New Roman"/>
          <w:sz w:val="24"/>
          <w:szCs w:val="24"/>
        </w:rPr>
        <w:t>Определение</w:t>
      </w:r>
    </w:p>
    <w:p w:rsidR="009F0F97" w:rsidRPr="004B0B76" w:rsidRDefault="00A36292" w:rsidP="009F0F97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Объем официальной помощи в целях развития, связанно</w:t>
      </w:r>
      <w:r w:rsidR="008C14EE" w:rsidRPr="004B0B76">
        <w:rPr>
          <w:rFonts w:ascii="Times New Roman" w:hAnsi="Times New Roman" w:cs="Times New Roman"/>
          <w:sz w:val="24"/>
          <w:szCs w:val="24"/>
        </w:rPr>
        <w:t>й с водоснабжением и санитарией</w:t>
      </w:r>
      <w:r w:rsidRPr="004B0B76">
        <w:rPr>
          <w:rFonts w:ascii="Times New Roman" w:hAnsi="Times New Roman" w:cs="Times New Roman"/>
          <w:sz w:val="24"/>
          <w:szCs w:val="24"/>
        </w:rPr>
        <w:t xml:space="preserve"> </w:t>
      </w:r>
      <w:r w:rsidR="0071266C" w:rsidRPr="004B0B76">
        <w:rPr>
          <w:rFonts w:ascii="Times New Roman" w:hAnsi="Times New Roman" w:cs="Times New Roman"/>
          <w:sz w:val="24"/>
          <w:szCs w:val="24"/>
        </w:rPr>
        <w:t>- это часть государственной политики в области распределения расходов</w:t>
      </w:r>
      <w:r w:rsidR="008C14EE" w:rsidRPr="004B0B76">
        <w:rPr>
          <w:rFonts w:ascii="Times New Roman" w:hAnsi="Times New Roman" w:cs="Times New Roman"/>
          <w:sz w:val="24"/>
          <w:szCs w:val="24"/>
        </w:rPr>
        <w:t>. Данный показатель</w:t>
      </w:r>
      <w:r w:rsidRPr="004B0B76">
        <w:rPr>
          <w:rFonts w:ascii="Times New Roman" w:hAnsi="Times New Roman" w:cs="Times New Roman"/>
          <w:sz w:val="24"/>
          <w:szCs w:val="24"/>
        </w:rPr>
        <w:t xml:space="preserve"> </w:t>
      </w:r>
      <w:r w:rsidR="0071266C" w:rsidRPr="004B0B76">
        <w:rPr>
          <w:rFonts w:ascii="Times New Roman" w:hAnsi="Times New Roman" w:cs="Times New Roman"/>
          <w:sz w:val="24"/>
          <w:szCs w:val="24"/>
        </w:rPr>
        <w:t>определяется</w:t>
      </w:r>
      <w:r w:rsidRPr="004B0B76">
        <w:rPr>
          <w:rFonts w:ascii="Times New Roman" w:hAnsi="Times New Roman" w:cs="Times New Roman"/>
          <w:sz w:val="24"/>
          <w:szCs w:val="24"/>
        </w:rPr>
        <w:t xml:space="preserve"> как </w:t>
      </w:r>
      <w:r w:rsidR="009F0F97" w:rsidRPr="004B0B76">
        <w:rPr>
          <w:rFonts w:ascii="Times New Roman" w:hAnsi="Times New Roman" w:cs="Times New Roman"/>
          <w:sz w:val="24"/>
          <w:szCs w:val="24"/>
        </w:rPr>
        <w:t>доля от общей суммы расходов на выплату официальной помощи в целях развития (</w:t>
      </w:r>
      <w:proofErr w:type="gramStart"/>
      <w:r w:rsidR="009F0F97"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="009F0F97" w:rsidRPr="004B0B76">
        <w:rPr>
          <w:rFonts w:ascii="Times New Roman" w:hAnsi="Times New Roman" w:cs="Times New Roman"/>
          <w:sz w:val="24"/>
          <w:szCs w:val="24"/>
        </w:rPr>
        <w:t>), связанных с водой и санитарии, которые включены в государственный бюджет.</w:t>
      </w:r>
    </w:p>
    <w:p w:rsidR="009F0F97" w:rsidRPr="00060FC5" w:rsidRDefault="003B48FF" w:rsidP="009F0F97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FC5">
        <w:rPr>
          <w:rFonts w:ascii="Times New Roman" w:hAnsi="Times New Roman" w:cs="Times New Roman"/>
          <w:sz w:val="24"/>
          <w:szCs w:val="24"/>
        </w:rPr>
        <w:t>Концепция</w:t>
      </w:r>
    </w:p>
    <w:p w:rsidR="0071266C" w:rsidRPr="004B0B76" w:rsidRDefault="0071266C" w:rsidP="009F0F97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Объем официальной помощи в целях развития (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>), связанной с водой и санитарией, является количественным показателем «международного сотрудничества и поддержки развития потенциала» в финансовом выражении.</w:t>
      </w:r>
    </w:p>
    <w:p w:rsidR="0071266C" w:rsidRPr="004B0B76" w:rsidRDefault="0071266C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Крайне важно иметь возможность оценивать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пропорционально тому, какая часть его включена в государств</w:t>
      </w:r>
      <w:r w:rsidR="009F0F97" w:rsidRPr="004B0B76">
        <w:rPr>
          <w:rFonts w:ascii="Times New Roman" w:hAnsi="Times New Roman" w:cs="Times New Roman"/>
          <w:sz w:val="24"/>
          <w:szCs w:val="24"/>
        </w:rPr>
        <w:t>енный бюджет, чтобы лучше понимать</w:t>
      </w:r>
      <w:r w:rsidRPr="004B0B76">
        <w:rPr>
          <w:rFonts w:ascii="Times New Roman" w:hAnsi="Times New Roman" w:cs="Times New Roman"/>
          <w:sz w:val="24"/>
          <w:szCs w:val="24"/>
        </w:rPr>
        <w:t xml:space="preserve">, согласуются ли доноры с национальными правительствами, и в то же время выделять общие расходы ОПР на водоснабжение и санитарию развивающимся странам с течением </w:t>
      </w:r>
      <w:r w:rsidR="009F0F97" w:rsidRPr="004B0B76">
        <w:rPr>
          <w:rFonts w:ascii="Times New Roman" w:hAnsi="Times New Roman" w:cs="Times New Roman"/>
          <w:sz w:val="24"/>
          <w:szCs w:val="24"/>
        </w:rPr>
        <w:t xml:space="preserve">определенного промежутка </w:t>
      </w:r>
      <w:r w:rsidRPr="004B0B76">
        <w:rPr>
          <w:rFonts w:ascii="Times New Roman" w:hAnsi="Times New Roman" w:cs="Times New Roman"/>
          <w:sz w:val="24"/>
          <w:szCs w:val="24"/>
        </w:rPr>
        <w:t>времени.</w:t>
      </w:r>
    </w:p>
    <w:p w:rsidR="00947849" w:rsidRPr="004B0B76" w:rsidRDefault="00947849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Низкое значение этого показателя (около 0%) предполагает, что международные доноры инвестируют в деятельность и программы, связанные с водой и санитарией, в стране, не входящей в сферу компетенции национального правительства. Высокое значение (около 100%) указывает на то, что доноры согласуются с </w:t>
      </w:r>
      <w:r w:rsidR="009F0F97" w:rsidRPr="004B0B7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B0B76">
        <w:rPr>
          <w:rFonts w:ascii="Times New Roman" w:hAnsi="Times New Roman" w:cs="Times New Roman"/>
          <w:sz w:val="24"/>
          <w:szCs w:val="24"/>
        </w:rPr>
        <w:t xml:space="preserve"> политикой и планами в области водоснабжения и санитарии.</w:t>
      </w:r>
    </w:p>
    <w:p w:rsidR="00947849" w:rsidRPr="00B56513" w:rsidRDefault="00060FC5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3">
        <w:rPr>
          <w:rFonts w:ascii="Times New Roman" w:hAnsi="Times New Roman" w:cs="Times New Roman"/>
          <w:sz w:val="24"/>
          <w:szCs w:val="24"/>
        </w:rPr>
        <w:t>Концепция</w:t>
      </w:r>
    </w:p>
    <w:p w:rsidR="00947849" w:rsidRPr="004B0B76" w:rsidRDefault="00947849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«Международное сотрудничество и поддержка в области </w:t>
      </w:r>
      <w:r w:rsidR="009F0F97" w:rsidRPr="004B0B7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4B0B76">
        <w:rPr>
          <w:rFonts w:ascii="Times New Roman" w:hAnsi="Times New Roman" w:cs="Times New Roman"/>
          <w:sz w:val="24"/>
          <w:szCs w:val="24"/>
        </w:rPr>
        <w:t xml:space="preserve">потенциала» подразумевает помощь (в основном поддающуюся количественной оценке) в форме грантов или займов, выделяемых внешними </w:t>
      </w:r>
      <w:r w:rsidR="009F0F97" w:rsidRPr="004B0B76">
        <w:rPr>
          <w:rFonts w:ascii="Times New Roman" w:hAnsi="Times New Roman" w:cs="Times New Roman"/>
          <w:sz w:val="24"/>
          <w:szCs w:val="24"/>
        </w:rPr>
        <w:t>органами</w:t>
      </w:r>
      <w:r w:rsidRPr="004B0B76">
        <w:rPr>
          <w:rFonts w:ascii="Times New Roman" w:hAnsi="Times New Roman" w:cs="Times New Roman"/>
          <w:sz w:val="24"/>
          <w:szCs w:val="24"/>
        </w:rPr>
        <w:t xml:space="preserve"> </w:t>
      </w:r>
      <w:r w:rsidRPr="00C8687A">
        <w:rPr>
          <w:rFonts w:ascii="Times New Roman" w:hAnsi="Times New Roman" w:cs="Times New Roman"/>
          <w:sz w:val="24"/>
          <w:szCs w:val="24"/>
        </w:rPr>
        <w:t xml:space="preserve">поддержки. </w:t>
      </w:r>
      <w:r w:rsidR="00216694" w:rsidRPr="00C8687A">
        <w:rPr>
          <w:rFonts w:ascii="Times New Roman" w:hAnsi="Times New Roman" w:cs="Times New Roman"/>
          <w:sz w:val="24"/>
          <w:szCs w:val="24"/>
        </w:rPr>
        <w:t>Величину о</w:t>
      </w:r>
      <w:r w:rsidRPr="00C8687A">
        <w:rPr>
          <w:rFonts w:ascii="Times New Roman" w:hAnsi="Times New Roman" w:cs="Times New Roman"/>
          <w:sz w:val="24"/>
          <w:szCs w:val="24"/>
        </w:rPr>
        <w:t>фициальн</w:t>
      </w:r>
      <w:r w:rsidR="00216694" w:rsidRPr="00C8687A">
        <w:rPr>
          <w:rFonts w:ascii="Times New Roman" w:hAnsi="Times New Roman" w:cs="Times New Roman"/>
          <w:sz w:val="24"/>
          <w:szCs w:val="24"/>
        </w:rPr>
        <w:t>ой</w:t>
      </w:r>
      <w:r w:rsidRPr="00C8687A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216694" w:rsidRPr="00C8687A">
        <w:rPr>
          <w:rFonts w:ascii="Times New Roman" w:hAnsi="Times New Roman" w:cs="Times New Roman"/>
          <w:sz w:val="24"/>
          <w:szCs w:val="24"/>
        </w:rPr>
        <w:t>и</w:t>
      </w:r>
      <w:r w:rsidRPr="00C8687A">
        <w:rPr>
          <w:rFonts w:ascii="Times New Roman" w:hAnsi="Times New Roman" w:cs="Times New Roman"/>
          <w:sz w:val="24"/>
          <w:szCs w:val="24"/>
        </w:rPr>
        <w:t xml:space="preserve"> в целях развития (</w:t>
      </w:r>
      <w:proofErr w:type="gramStart"/>
      <w:r w:rsidRPr="00C8687A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C8687A">
        <w:rPr>
          <w:rFonts w:ascii="Times New Roman" w:hAnsi="Times New Roman" w:cs="Times New Roman"/>
          <w:sz w:val="24"/>
          <w:szCs w:val="24"/>
        </w:rPr>
        <w:t xml:space="preserve">), связанную с водоснабжением и санитарией, можно использовать в качестве </w:t>
      </w:r>
      <w:r w:rsidR="001A4716" w:rsidRPr="00C8687A">
        <w:rPr>
          <w:rFonts w:ascii="Times New Roman" w:hAnsi="Times New Roman" w:cs="Times New Roman"/>
          <w:sz w:val="24"/>
          <w:szCs w:val="24"/>
        </w:rPr>
        <w:t>приближенного значения</w:t>
      </w:r>
      <w:r w:rsidRPr="00C8687A">
        <w:rPr>
          <w:rFonts w:ascii="Times New Roman" w:hAnsi="Times New Roman" w:cs="Times New Roman"/>
          <w:sz w:val="24"/>
          <w:szCs w:val="24"/>
        </w:rPr>
        <w:t>, взя</w:t>
      </w:r>
      <w:r w:rsidR="00BB6476" w:rsidRPr="00C8687A">
        <w:rPr>
          <w:rFonts w:ascii="Times New Roman" w:hAnsi="Times New Roman" w:cs="Times New Roman"/>
          <w:sz w:val="24"/>
          <w:szCs w:val="24"/>
        </w:rPr>
        <w:t>в данные</w:t>
      </w:r>
      <w:r w:rsidR="00216694" w:rsidRPr="00C8687A">
        <w:rPr>
          <w:rFonts w:ascii="Times New Roman" w:hAnsi="Times New Roman" w:cs="Times New Roman"/>
          <w:sz w:val="24"/>
          <w:szCs w:val="24"/>
        </w:rPr>
        <w:t xml:space="preserve"> из</w:t>
      </w:r>
      <w:r w:rsidRPr="00C8687A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16694" w:rsidRPr="00C8687A">
        <w:rPr>
          <w:rFonts w:ascii="Times New Roman" w:hAnsi="Times New Roman" w:cs="Times New Roman"/>
          <w:sz w:val="24"/>
          <w:szCs w:val="24"/>
        </w:rPr>
        <w:t>ы</w:t>
      </w:r>
      <w:r w:rsidRPr="00C8687A">
        <w:rPr>
          <w:rFonts w:ascii="Times New Roman" w:hAnsi="Times New Roman" w:cs="Times New Roman"/>
          <w:sz w:val="24"/>
          <w:szCs w:val="24"/>
        </w:rPr>
        <w:t xml:space="preserve"> отчетности кредиторов ОЭСР (CRS). </w:t>
      </w:r>
      <w:proofErr w:type="gramStart"/>
      <w:r w:rsidRPr="00C8687A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C8687A">
        <w:rPr>
          <w:rFonts w:ascii="Times New Roman" w:hAnsi="Times New Roman" w:cs="Times New Roman"/>
          <w:sz w:val="24"/>
          <w:szCs w:val="24"/>
        </w:rPr>
        <w:t xml:space="preserve"> определяется как </w:t>
      </w:r>
      <w:r w:rsidR="008C2141" w:rsidRPr="00C8687A">
        <w:rPr>
          <w:rFonts w:ascii="Times New Roman" w:hAnsi="Times New Roman" w:cs="Times New Roman"/>
          <w:sz w:val="24"/>
          <w:szCs w:val="24"/>
        </w:rPr>
        <w:t xml:space="preserve">«те </w:t>
      </w:r>
      <w:r w:rsidRPr="00C8687A">
        <w:rPr>
          <w:rFonts w:ascii="Times New Roman" w:hAnsi="Times New Roman" w:cs="Times New Roman"/>
          <w:sz w:val="24"/>
          <w:szCs w:val="24"/>
        </w:rPr>
        <w:t>пот</w:t>
      </w:r>
      <w:r w:rsidRPr="004B0B76">
        <w:rPr>
          <w:rFonts w:ascii="Times New Roman" w:hAnsi="Times New Roman" w:cs="Times New Roman"/>
          <w:sz w:val="24"/>
          <w:szCs w:val="24"/>
        </w:rPr>
        <w:t>оки официального ф</w:t>
      </w:r>
      <w:r w:rsidR="002F5609" w:rsidRPr="004B0B76">
        <w:rPr>
          <w:rFonts w:ascii="Times New Roman" w:hAnsi="Times New Roman" w:cs="Times New Roman"/>
          <w:sz w:val="24"/>
          <w:szCs w:val="24"/>
        </w:rPr>
        <w:t>инансирования,</w:t>
      </w:r>
      <w:r w:rsidR="008C2141">
        <w:rPr>
          <w:rFonts w:ascii="Times New Roman" w:hAnsi="Times New Roman" w:cs="Times New Roman"/>
          <w:sz w:val="24"/>
          <w:szCs w:val="24"/>
        </w:rPr>
        <w:t xml:space="preserve"> </w:t>
      </w:r>
      <w:r w:rsidR="002F5609" w:rsidRPr="004B0B76">
        <w:rPr>
          <w:rFonts w:ascii="Times New Roman" w:hAnsi="Times New Roman" w:cs="Times New Roman"/>
          <w:sz w:val="24"/>
          <w:szCs w:val="24"/>
        </w:rPr>
        <w:t>цель которых заключается в</w:t>
      </w:r>
      <w:r w:rsidRPr="004B0B76">
        <w:rPr>
          <w:rFonts w:ascii="Times New Roman" w:hAnsi="Times New Roman" w:cs="Times New Roman"/>
          <w:sz w:val="24"/>
          <w:szCs w:val="24"/>
        </w:rPr>
        <w:t xml:space="preserve"> </w:t>
      </w:r>
      <w:r w:rsidR="002F5609" w:rsidRPr="004B0B76">
        <w:rPr>
          <w:rFonts w:ascii="Times New Roman" w:hAnsi="Times New Roman" w:cs="Times New Roman"/>
          <w:sz w:val="24"/>
          <w:szCs w:val="24"/>
        </w:rPr>
        <w:t>поддержании</w:t>
      </w:r>
      <w:r w:rsidRPr="004B0B76">
        <w:rPr>
          <w:rFonts w:ascii="Times New Roman" w:hAnsi="Times New Roman" w:cs="Times New Roman"/>
          <w:sz w:val="24"/>
          <w:szCs w:val="24"/>
        </w:rPr>
        <w:t xml:space="preserve"> </w:t>
      </w:r>
      <w:r w:rsidR="002F5609" w:rsidRPr="004B0B76">
        <w:rPr>
          <w:rFonts w:ascii="Times New Roman" w:hAnsi="Times New Roman" w:cs="Times New Roman"/>
          <w:sz w:val="24"/>
          <w:szCs w:val="24"/>
        </w:rPr>
        <w:t>э</w:t>
      </w:r>
      <w:r w:rsidRPr="004B0B76">
        <w:rPr>
          <w:rFonts w:ascii="Times New Roman" w:hAnsi="Times New Roman" w:cs="Times New Roman"/>
          <w:sz w:val="24"/>
          <w:szCs w:val="24"/>
        </w:rPr>
        <w:t>кономического развития и бла</w:t>
      </w:r>
      <w:r w:rsidR="002F5609" w:rsidRPr="004B0B76">
        <w:rPr>
          <w:rFonts w:ascii="Times New Roman" w:hAnsi="Times New Roman" w:cs="Times New Roman"/>
          <w:sz w:val="24"/>
          <w:szCs w:val="24"/>
        </w:rPr>
        <w:t>госостояния развивающихся стран, и</w:t>
      </w:r>
      <w:r w:rsidRPr="004B0B76">
        <w:rPr>
          <w:rFonts w:ascii="Times New Roman" w:hAnsi="Times New Roman" w:cs="Times New Roman"/>
          <w:sz w:val="24"/>
          <w:szCs w:val="24"/>
        </w:rPr>
        <w:t xml:space="preserve"> которые носят концессионный характер с элементом </w:t>
      </w:r>
      <w:r w:rsidR="008C2141">
        <w:rPr>
          <w:rFonts w:ascii="Times New Roman" w:hAnsi="Times New Roman" w:cs="Times New Roman"/>
          <w:sz w:val="24"/>
          <w:szCs w:val="24"/>
        </w:rPr>
        <w:t>субсидирования</w:t>
      </w:r>
      <w:r w:rsidRPr="004B0B76">
        <w:rPr>
          <w:rFonts w:ascii="Times New Roman" w:hAnsi="Times New Roman" w:cs="Times New Roman"/>
          <w:sz w:val="24"/>
          <w:szCs w:val="24"/>
        </w:rPr>
        <w:t xml:space="preserve"> не менее 25 процентов (с использованием фиксированной 10-процентной ставки дисконта)</w:t>
      </w:r>
      <w:r w:rsidR="008C2141">
        <w:rPr>
          <w:rFonts w:ascii="Times New Roman" w:hAnsi="Times New Roman" w:cs="Times New Roman"/>
          <w:sz w:val="24"/>
          <w:szCs w:val="24"/>
        </w:rPr>
        <w:t>»</w:t>
      </w:r>
      <w:r w:rsidRPr="004B0B76">
        <w:rPr>
          <w:rFonts w:ascii="Times New Roman" w:hAnsi="Times New Roman" w:cs="Times New Roman"/>
          <w:sz w:val="24"/>
          <w:szCs w:val="24"/>
        </w:rPr>
        <w:t xml:space="preserve">. По соглашению потоки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включают взносы правительственных учреждений-доноров на всех уровнях в развивающиеся страны («двусторонняя ОПР») и в многосторонние учреждения. Поступления от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, с точки зрения реципиента, включают выплаты двусторонними донорами и многосторонними </w:t>
      </w:r>
      <w:r w:rsidRPr="004B0B76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учреждениями. Кредитование агентств экспортного кредитования </w:t>
      </w:r>
      <w:r w:rsidR="002F5609" w:rsidRPr="004B0B76">
        <w:rPr>
          <w:rFonts w:ascii="Times New Roman" w:hAnsi="Times New Roman" w:cs="Times New Roman"/>
          <w:sz w:val="24"/>
          <w:szCs w:val="24"/>
        </w:rPr>
        <w:t xml:space="preserve">с целью поощрения экспорта </w:t>
      </w:r>
      <w:r w:rsidRPr="004B0B76">
        <w:rPr>
          <w:rFonts w:ascii="Times New Roman" w:hAnsi="Times New Roman" w:cs="Times New Roman"/>
          <w:sz w:val="24"/>
          <w:szCs w:val="24"/>
        </w:rPr>
        <w:t xml:space="preserve"> </w:t>
      </w:r>
      <w:r w:rsidR="002F5609" w:rsidRPr="004B0B76">
        <w:rPr>
          <w:rFonts w:ascii="Times New Roman" w:hAnsi="Times New Roman" w:cs="Times New Roman"/>
          <w:sz w:val="24"/>
          <w:szCs w:val="24"/>
        </w:rPr>
        <w:t>не учитывается.</w:t>
      </w:r>
    </w:p>
    <w:p w:rsidR="00947849" w:rsidRPr="004B0B76" w:rsidRDefault="00947849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B76">
        <w:rPr>
          <w:rFonts w:ascii="Times New Roman" w:hAnsi="Times New Roman" w:cs="Times New Roman"/>
          <w:sz w:val="24"/>
          <w:szCs w:val="24"/>
        </w:rPr>
        <w:t>(</w:t>
      </w:r>
      <w:r w:rsidR="002F5609" w:rsidRPr="004B0B76">
        <w:rPr>
          <w:rFonts w:ascii="Times New Roman" w:hAnsi="Times New Roman" w:cs="Times New Roman"/>
          <w:sz w:val="24"/>
          <w:szCs w:val="24"/>
        </w:rPr>
        <w:t>подробнее:</w:t>
      </w:r>
      <w:r w:rsidR="00C03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47849" w:rsidRPr="004B0B76" w:rsidRDefault="00947849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B76">
        <w:rPr>
          <w:rFonts w:ascii="Times New Roman" w:hAnsi="Times New Roman" w:cs="Times New Roman"/>
          <w:sz w:val="24"/>
          <w:szCs w:val="24"/>
        </w:rPr>
        <w:t>http://www.oecd.org/dac/stats/officialdevelopmentassistancedefinitionandcoverage.htm).</w:t>
      </w:r>
      <w:proofErr w:type="gramEnd"/>
    </w:p>
    <w:p w:rsidR="00947849" w:rsidRPr="004B0B76" w:rsidRDefault="00947849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«Развивающиеся страны» относятся к странам, которые имеют право на получение официально</w:t>
      </w:r>
      <w:r w:rsidR="002F5609" w:rsidRPr="004B0B76">
        <w:rPr>
          <w:rFonts w:ascii="Times New Roman" w:hAnsi="Times New Roman" w:cs="Times New Roman"/>
          <w:sz w:val="24"/>
          <w:szCs w:val="24"/>
        </w:rPr>
        <w:t xml:space="preserve">й помощи в целях развития (см. </w:t>
      </w:r>
      <w:r w:rsidR="002F5609" w:rsidRPr="004B0B76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4B0B76">
        <w:rPr>
          <w:rFonts w:ascii="Times New Roman" w:hAnsi="Times New Roman" w:cs="Times New Roman"/>
          <w:sz w:val="24"/>
          <w:szCs w:val="24"/>
        </w:rPr>
        <w:t>ttp</w:t>
      </w:r>
      <w:proofErr w:type="spellEnd"/>
      <w:r w:rsidRPr="004B0B76">
        <w:rPr>
          <w:rFonts w:ascii="Times New Roman" w:hAnsi="Times New Roman" w:cs="Times New Roman"/>
          <w:sz w:val="24"/>
          <w:szCs w:val="24"/>
        </w:rPr>
        <w:t>://www.oecd.org/</w:t>
      </w:r>
      <w:proofErr w:type="spellStart"/>
      <w:r w:rsidRPr="004B0B76">
        <w:rPr>
          <w:rFonts w:ascii="Times New Roman" w:hAnsi="Times New Roman" w:cs="Times New Roman"/>
          <w:sz w:val="24"/>
          <w:szCs w:val="24"/>
        </w:rPr>
        <w:t>dac</w:t>
      </w:r>
      <w:proofErr w:type="spellEnd"/>
      <w:r w:rsidRPr="004B0B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B76">
        <w:rPr>
          <w:rFonts w:ascii="Times New Roman" w:hAnsi="Times New Roman" w:cs="Times New Roman"/>
          <w:sz w:val="24"/>
          <w:szCs w:val="24"/>
        </w:rPr>
        <w:t>stats</w:t>
      </w:r>
      <w:proofErr w:type="spellEnd"/>
      <w:r w:rsidRPr="004B0B76">
        <w:rPr>
          <w:rFonts w:ascii="Times New Roman" w:hAnsi="Times New Roman" w:cs="Times New Roman"/>
          <w:sz w:val="24"/>
          <w:szCs w:val="24"/>
        </w:rPr>
        <w:t xml:space="preserve">/daclist.htm). Это ограничивает объем отчетности для тех стран, которые получают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в области водоснабжения и санитарии, и ожидается, что число таких стран сократится в будущем.</w:t>
      </w:r>
    </w:p>
    <w:p w:rsidR="00947849" w:rsidRPr="004B0B76" w:rsidRDefault="00947849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Деятельность и программы в области водоснабжения и санитарии включают в себя водоснабжение, санитарию и гигиену (WASH) (цели 6.1, 6.2), качество сточных вод и воды (6.3), эффективность использования воды (6.4), управл</w:t>
      </w:r>
      <w:r w:rsidR="002F5609" w:rsidRPr="004B0B76">
        <w:rPr>
          <w:rFonts w:ascii="Times New Roman" w:hAnsi="Times New Roman" w:cs="Times New Roman"/>
          <w:sz w:val="24"/>
          <w:szCs w:val="24"/>
        </w:rPr>
        <w:t>ение водными ресурсами (6.5) и водными экосистемами</w:t>
      </w:r>
      <w:r w:rsidRPr="004B0B76">
        <w:rPr>
          <w:rFonts w:ascii="Times New Roman" w:hAnsi="Times New Roman" w:cs="Times New Roman"/>
          <w:sz w:val="24"/>
          <w:szCs w:val="24"/>
        </w:rPr>
        <w:t xml:space="preserve"> (6.6). Согласно формулировке цели 6.a, </w:t>
      </w:r>
      <w:r w:rsidR="002F5609" w:rsidRPr="004B0B76">
        <w:rPr>
          <w:rFonts w:ascii="Times New Roman" w:hAnsi="Times New Roman" w:cs="Times New Roman"/>
          <w:sz w:val="24"/>
          <w:szCs w:val="24"/>
        </w:rPr>
        <w:t>такая деятельность</w:t>
      </w:r>
      <w:r w:rsidRPr="004B0B76">
        <w:rPr>
          <w:rFonts w:ascii="Times New Roman" w:hAnsi="Times New Roman" w:cs="Times New Roman"/>
          <w:sz w:val="24"/>
          <w:szCs w:val="24"/>
        </w:rPr>
        <w:t xml:space="preserve"> включает в себя мероприятия и программы по сбору воды, опреснению воды, </w:t>
      </w:r>
      <w:r w:rsidR="002F5609" w:rsidRPr="004B0B76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Pr="004B0B76">
        <w:rPr>
          <w:rFonts w:ascii="Times New Roman" w:hAnsi="Times New Roman" w:cs="Times New Roman"/>
          <w:sz w:val="24"/>
          <w:szCs w:val="24"/>
        </w:rPr>
        <w:t>эффективности воды, очистке сточных вод, переработке и повторному использованию технологий.</w:t>
      </w:r>
    </w:p>
    <w:p w:rsidR="00947849" w:rsidRPr="004B0B76" w:rsidRDefault="00947849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Правительственный скоординированный план расходов опр</w:t>
      </w:r>
      <w:r w:rsidR="00C03B93">
        <w:rPr>
          <w:rFonts w:ascii="Times New Roman" w:hAnsi="Times New Roman" w:cs="Times New Roman"/>
          <w:sz w:val="24"/>
          <w:szCs w:val="24"/>
        </w:rPr>
        <w:t>еделяется как финансовый план/</w:t>
      </w:r>
      <w:r w:rsidRPr="004B0B76">
        <w:rPr>
          <w:rFonts w:ascii="Times New Roman" w:hAnsi="Times New Roman" w:cs="Times New Roman"/>
          <w:sz w:val="24"/>
          <w:szCs w:val="24"/>
        </w:rPr>
        <w:t>бюджет сектора водоснабжения и санитарии с четкой оценкой имеющихся источников финансирования и стратегий для финансирования будущих потребностей.</w:t>
      </w:r>
    </w:p>
    <w:p w:rsidR="002F5609" w:rsidRPr="004B0B76" w:rsidRDefault="002F5609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849" w:rsidRPr="004B0B76" w:rsidRDefault="002F5609" w:rsidP="008C14EE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6">
        <w:rPr>
          <w:rFonts w:ascii="Times New Roman" w:hAnsi="Times New Roman" w:cs="Times New Roman"/>
          <w:b/>
          <w:sz w:val="24"/>
          <w:szCs w:val="24"/>
        </w:rPr>
        <w:t>Комментарии</w:t>
      </w:r>
      <w:r w:rsidR="00947849" w:rsidRPr="004B0B76">
        <w:rPr>
          <w:rFonts w:ascii="Times New Roman" w:hAnsi="Times New Roman" w:cs="Times New Roman"/>
          <w:b/>
          <w:sz w:val="24"/>
          <w:szCs w:val="24"/>
        </w:rPr>
        <w:t xml:space="preserve"> и ограничения</w:t>
      </w:r>
    </w:p>
    <w:p w:rsidR="00947849" w:rsidRPr="004B0B76" w:rsidRDefault="00947849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Данные о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в области водоснабжения и санитарии, включенные в государственный бюджет, будут доступны к концу 2016 года с использованием текущего цикла данных Глобального анализа и оценки данных по санитарии и питьевой воде (GLAAS). До тех пор будет сообщена общая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(знаменатель), связанная с водой и санитарией. Общая сумма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по </w:t>
      </w:r>
      <w:r w:rsidR="00A95E50" w:rsidRPr="004B0B76">
        <w:rPr>
          <w:rFonts w:ascii="Times New Roman" w:hAnsi="Times New Roman" w:cs="Times New Roman"/>
          <w:sz w:val="24"/>
          <w:szCs w:val="24"/>
        </w:rPr>
        <w:t>уровню</w:t>
      </w:r>
      <w:r w:rsidRPr="004B0B76">
        <w:rPr>
          <w:rFonts w:ascii="Times New Roman" w:hAnsi="Times New Roman" w:cs="Times New Roman"/>
          <w:sz w:val="24"/>
          <w:szCs w:val="24"/>
        </w:rPr>
        <w:t xml:space="preserve"> водоснабжения и санитарии будет по-прежнему отражаться в качестве дополнительного показателя в будущем.</w:t>
      </w:r>
    </w:p>
    <w:p w:rsidR="00947849" w:rsidRPr="004B0B76" w:rsidRDefault="00947849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Кроме того, доля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, направляемая </w:t>
      </w:r>
      <w:r w:rsidR="00A95E50" w:rsidRPr="004B0B76">
        <w:rPr>
          <w:rFonts w:ascii="Times New Roman" w:hAnsi="Times New Roman" w:cs="Times New Roman"/>
          <w:sz w:val="24"/>
          <w:szCs w:val="24"/>
        </w:rPr>
        <w:t>из государственного бюджета</w:t>
      </w:r>
      <w:r w:rsidRPr="004B0B76">
        <w:rPr>
          <w:rFonts w:ascii="Times New Roman" w:hAnsi="Times New Roman" w:cs="Times New Roman"/>
          <w:sz w:val="24"/>
          <w:szCs w:val="24"/>
        </w:rPr>
        <w:t xml:space="preserve">, будет представлена в качестве дополнительного показателя.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, направляемая </w:t>
      </w:r>
      <w:r w:rsidR="00A95E50" w:rsidRPr="004B0B76">
        <w:rPr>
          <w:rFonts w:ascii="Times New Roman" w:hAnsi="Times New Roman" w:cs="Times New Roman"/>
          <w:sz w:val="24"/>
          <w:szCs w:val="24"/>
        </w:rPr>
        <w:t>из</w:t>
      </w:r>
      <w:r w:rsidRPr="004B0B76">
        <w:rPr>
          <w:rFonts w:ascii="Times New Roman" w:hAnsi="Times New Roman" w:cs="Times New Roman"/>
          <w:sz w:val="24"/>
          <w:szCs w:val="24"/>
        </w:rPr>
        <w:t xml:space="preserve"> </w:t>
      </w:r>
      <w:r w:rsidR="00A95E50" w:rsidRPr="004B0B76">
        <w:rPr>
          <w:rFonts w:ascii="Times New Roman" w:hAnsi="Times New Roman" w:cs="Times New Roman"/>
          <w:sz w:val="24"/>
          <w:szCs w:val="24"/>
        </w:rPr>
        <w:t>казначейства</w:t>
      </w:r>
      <w:r w:rsidRPr="004B0B76">
        <w:rPr>
          <w:rFonts w:ascii="Times New Roman" w:hAnsi="Times New Roman" w:cs="Times New Roman"/>
          <w:sz w:val="24"/>
          <w:szCs w:val="24"/>
        </w:rPr>
        <w:t xml:space="preserve">, указывает на высокий уровень сотрудничества и согласованности между донорами и национальным правительством, в которых доноры направляют средства </w:t>
      </w:r>
      <w:r w:rsidR="00A95E50" w:rsidRPr="004B0B76">
        <w:rPr>
          <w:rFonts w:ascii="Times New Roman" w:hAnsi="Times New Roman" w:cs="Times New Roman"/>
          <w:sz w:val="24"/>
          <w:szCs w:val="24"/>
        </w:rPr>
        <w:t>из</w:t>
      </w:r>
      <w:r w:rsidRPr="004B0B76">
        <w:rPr>
          <w:rFonts w:ascii="Times New Roman" w:hAnsi="Times New Roman" w:cs="Times New Roman"/>
          <w:sz w:val="24"/>
          <w:szCs w:val="24"/>
        </w:rPr>
        <w:t xml:space="preserve"> национального бюджета.</w:t>
      </w:r>
    </w:p>
    <w:p w:rsidR="00947849" w:rsidRPr="004B0B76" w:rsidRDefault="00947849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Система отчетности кредиторов ОЭСР (CRS) в настоящее время </w:t>
      </w:r>
      <w:r w:rsidR="00A95E50" w:rsidRPr="004B0B76">
        <w:rPr>
          <w:rFonts w:ascii="Times New Roman" w:hAnsi="Times New Roman" w:cs="Times New Roman"/>
          <w:sz w:val="24"/>
          <w:szCs w:val="24"/>
        </w:rPr>
        <w:t xml:space="preserve">разделяет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для водоснабжения и санитарии </w:t>
      </w:r>
      <w:r w:rsidR="00A95E50" w:rsidRPr="004B0B76">
        <w:rPr>
          <w:rFonts w:ascii="Times New Roman" w:hAnsi="Times New Roman" w:cs="Times New Roman"/>
          <w:sz w:val="24"/>
          <w:szCs w:val="24"/>
        </w:rPr>
        <w:t>на несколько категорий</w:t>
      </w:r>
      <w:r w:rsidRPr="004B0B76">
        <w:rPr>
          <w:rFonts w:ascii="Times New Roman" w:hAnsi="Times New Roman" w:cs="Times New Roman"/>
          <w:sz w:val="24"/>
          <w:szCs w:val="24"/>
        </w:rPr>
        <w:t>, включая: политику сектора и управление, защиту водных ресурсов, большие и основные системы водоснабжения и санитарии, инфраструктуру речного бассейна, управление отходами, сельс</w:t>
      </w:r>
      <w:r w:rsidR="00A95E50" w:rsidRPr="004B0B76">
        <w:rPr>
          <w:rFonts w:ascii="Times New Roman" w:hAnsi="Times New Roman" w:cs="Times New Roman"/>
          <w:sz w:val="24"/>
          <w:szCs w:val="24"/>
        </w:rPr>
        <w:t>кохозяйственные водные ресурсы, а также образование и обучение</w:t>
      </w:r>
      <w:r w:rsidRPr="004B0B76">
        <w:rPr>
          <w:rFonts w:ascii="Times New Roman" w:hAnsi="Times New Roman" w:cs="Times New Roman"/>
          <w:sz w:val="24"/>
          <w:szCs w:val="24"/>
        </w:rPr>
        <w:t>. Хотя эти категории н</w:t>
      </w:r>
      <w:r w:rsidR="008F6218">
        <w:rPr>
          <w:rFonts w:ascii="Times New Roman" w:hAnsi="Times New Roman" w:cs="Times New Roman"/>
          <w:sz w:val="24"/>
          <w:szCs w:val="24"/>
        </w:rPr>
        <w:t xml:space="preserve">е согласуются непосредственно с ЦУР </w:t>
      </w:r>
      <w:r w:rsidRPr="004B0B76">
        <w:rPr>
          <w:rFonts w:ascii="Times New Roman" w:hAnsi="Times New Roman" w:cs="Times New Roman"/>
          <w:sz w:val="24"/>
          <w:szCs w:val="24"/>
        </w:rPr>
        <w:t>6</w:t>
      </w:r>
      <w:r w:rsidR="008F6218">
        <w:rPr>
          <w:rFonts w:ascii="Times New Roman" w:hAnsi="Times New Roman" w:cs="Times New Roman"/>
          <w:sz w:val="24"/>
          <w:szCs w:val="24"/>
        </w:rPr>
        <w:t xml:space="preserve"> по отдельности</w:t>
      </w:r>
      <w:r w:rsidRPr="004B0B76">
        <w:rPr>
          <w:rFonts w:ascii="Times New Roman" w:hAnsi="Times New Roman" w:cs="Times New Roman"/>
          <w:sz w:val="24"/>
          <w:szCs w:val="24"/>
        </w:rPr>
        <w:t xml:space="preserve">, что </w:t>
      </w:r>
      <w:r w:rsidR="00A95E50" w:rsidRPr="004B0B76">
        <w:rPr>
          <w:rFonts w:ascii="Times New Roman" w:hAnsi="Times New Roman" w:cs="Times New Roman"/>
          <w:sz w:val="24"/>
          <w:szCs w:val="24"/>
        </w:rPr>
        <w:t xml:space="preserve">затрудняет разделение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="0079470D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6F1EA0">
        <w:rPr>
          <w:rFonts w:ascii="Times New Roman" w:hAnsi="Times New Roman" w:cs="Times New Roman"/>
          <w:sz w:val="24"/>
          <w:szCs w:val="24"/>
        </w:rPr>
        <w:t>целевыми областями</w:t>
      </w:r>
      <w:r w:rsidR="0079470D">
        <w:rPr>
          <w:rFonts w:ascii="Times New Roman" w:hAnsi="Times New Roman" w:cs="Times New Roman"/>
          <w:sz w:val="24"/>
          <w:szCs w:val="24"/>
        </w:rPr>
        <w:t xml:space="preserve"> ЦУР</w:t>
      </w:r>
      <w:r w:rsidRPr="004B0B76">
        <w:rPr>
          <w:rFonts w:ascii="Times New Roman" w:hAnsi="Times New Roman" w:cs="Times New Roman"/>
          <w:sz w:val="24"/>
          <w:szCs w:val="24"/>
        </w:rPr>
        <w:t>, совокупная ОПР из этих категорий согласуется с большей частью заявленной ОПР в водном секторе.</w:t>
      </w:r>
    </w:p>
    <w:p w:rsidR="00947849" w:rsidRPr="004B0B76" w:rsidRDefault="00947849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Поскольку числитель и знаменатель </w:t>
      </w:r>
      <w:r w:rsidR="00FF15D2" w:rsidRPr="004B0B76">
        <w:rPr>
          <w:rFonts w:ascii="Times New Roman" w:hAnsi="Times New Roman" w:cs="Times New Roman"/>
          <w:sz w:val="24"/>
          <w:szCs w:val="24"/>
        </w:rPr>
        <w:t>составлены</w:t>
      </w:r>
      <w:r w:rsidRPr="004B0B76">
        <w:rPr>
          <w:rFonts w:ascii="Times New Roman" w:hAnsi="Times New Roman" w:cs="Times New Roman"/>
          <w:sz w:val="24"/>
          <w:szCs w:val="24"/>
        </w:rPr>
        <w:t xml:space="preserve"> из разных источников, существует возможность различных основополагающих </w:t>
      </w:r>
      <w:r w:rsidR="00147768">
        <w:rPr>
          <w:rFonts w:ascii="Times New Roman" w:hAnsi="Times New Roman" w:cs="Times New Roman"/>
          <w:sz w:val="24"/>
          <w:szCs w:val="24"/>
        </w:rPr>
        <w:t>допущений</w:t>
      </w:r>
      <w:r w:rsidRPr="004B0B76">
        <w:rPr>
          <w:rFonts w:ascii="Times New Roman" w:hAnsi="Times New Roman" w:cs="Times New Roman"/>
          <w:sz w:val="24"/>
          <w:szCs w:val="24"/>
        </w:rPr>
        <w:t xml:space="preserve"> относительно того, что должно быть включено / исключено </w:t>
      </w:r>
      <w:r w:rsidR="00147768">
        <w:rPr>
          <w:rFonts w:ascii="Times New Roman" w:hAnsi="Times New Roman" w:cs="Times New Roman"/>
          <w:sz w:val="24"/>
          <w:szCs w:val="24"/>
        </w:rPr>
        <w:t>из показателей</w:t>
      </w:r>
      <w:r w:rsidRPr="004B0B76">
        <w:rPr>
          <w:rFonts w:ascii="Times New Roman" w:hAnsi="Times New Roman" w:cs="Times New Roman"/>
          <w:sz w:val="24"/>
          <w:szCs w:val="24"/>
        </w:rPr>
        <w:t xml:space="preserve"> ОПР. Это может привести к ситуациям, когда доля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, включенная в государственный бюджет, превышает 1 (100%), если общая ОПР, представленная ОЭСР, ниже, чем ОПР, которая, как ожидается, будет включена в бюджет. Чтобы избежать </w:t>
      </w:r>
      <w:r w:rsidR="00FF15D2" w:rsidRPr="004B0B76">
        <w:rPr>
          <w:rFonts w:ascii="Times New Roman" w:hAnsi="Times New Roman" w:cs="Times New Roman"/>
          <w:sz w:val="24"/>
          <w:szCs w:val="24"/>
        </w:rPr>
        <w:t>такой ситуации</w:t>
      </w:r>
      <w:r w:rsidRPr="004B0B76">
        <w:rPr>
          <w:rFonts w:ascii="Times New Roman" w:hAnsi="Times New Roman" w:cs="Times New Roman"/>
          <w:sz w:val="24"/>
          <w:szCs w:val="24"/>
        </w:rPr>
        <w:t>, ОЭСР предост</w:t>
      </w:r>
      <w:r w:rsidR="00FF15D2" w:rsidRPr="004B0B76">
        <w:rPr>
          <w:rFonts w:ascii="Times New Roman" w:hAnsi="Times New Roman" w:cs="Times New Roman"/>
          <w:sz w:val="24"/>
          <w:szCs w:val="24"/>
        </w:rPr>
        <w:t xml:space="preserve">авит </w:t>
      </w:r>
      <w:r w:rsidRPr="004B0B76">
        <w:rPr>
          <w:rFonts w:ascii="Times New Roman" w:hAnsi="Times New Roman" w:cs="Times New Roman"/>
          <w:sz w:val="24"/>
          <w:szCs w:val="24"/>
        </w:rPr>
        <w:t xml:space="preserve">GLAAS данные по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с разбивкой на уровень проекта, чтобы респонденты могли сопоставить их с данными по бюджетным проектам.</w:t>
      </w:r>
    </w:p>
    <w:p w:rsidR="00D91811" w:rsidRPr="004B0B76" w:rsidRDefault="00D91811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представляет собой лишь один аспект международного сотрудничества. Для охвата других измерений имеются дополнительные вспомогательные показатели, включая индикаторы для совместных </w:t>
      </w:r>
      <w:r w:rsidR="00FF15D2" w:rsidRPr="004B0B76">
        <w:rPr>
          <w:rFonts w:ascii="Times New Roman" w:hAnsi="Times New Roman" w:cs="Times New Roman"/>
          <w:sz w:val="24"/>
          <w:szCs w:val="24"/>
        </w:rPr>
        <w:t>усилий</w:t>
      </w:r>
      <w:r w:rsidRPr="004B0B76">
        <w:rPr>
          <w:rFonts w:ascii="Times New Roman" w:hAnsi="Times New Roman" w:cs="Times New Roman"/>
          <w:sz w:val="24"/>
          <w:szCs w:val="24"/>
        </w:rPr>
        <w:t xml:space="preserve">, определенных в рамках партнерства по санитарии и воде для всех (SWA). Каждое </w:t>
      </w:r>
      <w:r w:rsidR="00FF15D2" w:rsidRPr="004B0B76">
        <w:rPr>
          <w:rFonts w:ascii="Times New Roman" w:hAnsi="Times New Roman" w:cs="Times New Roman"/>
          <w:sz w:val="24"/>
          <w:szCs w:val="24"/>
        </w:rPr>
        <w:t>действие</w:t>
      </w:r>
      <w:r w:rsidRPr="004B0B76">
        <w:rPr>
          <w:rFonts w:ascii="Times New Roman" w:hAnsi="Times New Roman" w:cs="Times New Roman"/>
          <w:sz w:val="24"/>
          <w:szCs w:val="24"/>
        </w:rPr>
        <w:t xml:space="preserve"> имеет один или два ключевых показателя для правительств</w:t>
      </w:r>
      <w:r w:rsidR="00FF15D2" w:rsidRPr="004B0B76">
        <w:rPr>
          <w:rFonts w:ascii="Times New Roman" w:hAnsi="Times New Roman" w:cs="Times New Roman"/>
          <w:sz w:val="24"/>
          <w:szCs w:val="24"/>
        </w:rPr>
        <w:t xml:space="preserve"> и партнеров по развитию. Если действие</w:t>
      </w:r>
      <w:r w:rsidRPr="004B0B76">
        <w:rPr>
          <w:rFonts w:ascii="Times New Roman" w:hAnsi="Times New Roman" w:cs="Times New Roman"/>
          <w:sz w:val="24"/>
          <w:szCs w:val="24"/>
        </w:rPr>
        <w:t xml:space="preserve"> будет совместно адаптировано правительствами и партнерами по развитию, долгосрочная эффективность сектора и </w:t>
      </w:r>
      <w:r w:rsidRPr="004B0B76">
        <w:rPr>
          <w:rFonts w:ascii="Times New Roman" w:hAnsi="Times New Roman" w:cs="Times New Roman"/>
          <w:sz w:val="24"/>
          <w:szCs w:val="24"/>
        </w:rPr>
        <w:lastRenderedPageBreak/>
        <w:t xml:space="preserve">устойчивость будут </w:t>
      </w:r>
      <w:r w:rsidR="00FF15D2" w:rsidRPr="004B0B76">
        <w:rPr>
          <w:rFonts w:ascii="Times New Roman" w:hAnsi="Times New Roman" w:cs="Times New Roman"/>
          <w:sz w:val="24"/>
          <w:szCs w:val="24"/>
        </w:rPr>
        <w:t>повышаться</w:t>
      </w:r>
      <w:r w:rsidRPr="004B0B76">
        <w:rPr>
          <w:rFonts w:ascii="Times New Roman" w:hAnsi="Times New Roman" w:cs="Times New Roman"/>
          <w:sz w:val="24"/>
          <w:szCs w:val="24"/>
        </w:rPr>
        <w:t>. Дополни</w:t>
      </w:r>
      <w:r w:rsidR="00FF15D2" w:rsidRPr="004B0B76">
        <w:rPr>
          <w:rFonts w:ascii="Times New Roman" w:hAnsi="Times New Roman" w:cs="Times New Roman"/>
          <w:sz w:val="24"/>
          <w:szCs w:val="24"/>
        </w:rPr>
        <w:t>тельную информацию о совместной деятельности см.</w:t>
      </w:r>
      <w:r w:rsidRPr="004B0B76">
        <w:rPr>
          <w:rFonts w:ascii="Times New Roman" w:hAnsi="Times New Roman" w:cs="Times New Roman"/>
          <w:sz w:val="24"/>
          <w:szCs w:val="24"/>
        </w:rPr>
        <w:t xml:space="preserve">: </w:t>
      </w:r>
      <w:r w:rsidR="00FF15D2" w:rsidRPr="004B0B76">
        <w:rPr>
          <w:rFonts w:ascii="Times New Roman" w:hAnsi="Times New Roman" w:cs="Times New Roman"/>
          <w:sz w:val="24"/>
          <w:szCs w:val="24"/>
        </w:rPr>
        <w:t>http://sanitationandwaterforall.org/about/the-fourswa-collaborative-behaviours/</w:t>
      </w:r>
      <w:r w:rsidRPr="004B0B76">
        <w:rPr>
          <w:rFonts w:ascii="Times New Roman" w:hAnsi="Times New Roman" w:cs="Times New Roman"/>
          <w:sz w:val="24"/>
          <w:szCs w:val="24"/>
        </w:rPr>
        <w:t>.</w:t>
      </w:r>
    </w:p>
    <w:p w:rsidR="00FF15D2" w:rsidRPr="004B0B76" w:rsidRDefault="00FF15D2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811" w:rsidRPr="004B0B76" w:rsidRDefault="00D91811" w:rsidP="008C14EE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6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FF15D2" w:rsidRPr="009E580C" w:rsidRDefault="00FF15D2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0C">
        <w:rPr>
          <w:rFonts w:ascii="Times New Roman" w:hAnsi="Times New Roman" w:cs="Times New Roman"/>
          <w:sz w:val="24"/>
          <w:szCs w:val="24"/>
        </w:rPr>
        <w:t>Метод расчета</w:t>
      </w:r>
    </w:p>
    <w:p w:rsidR="00D91811" w:rsidRPr="004B0B76" w:rsidRDefault="00D91811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доля общей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в области водоснабжения и санитарии, которая включен</w:t>
      </w:r>
      <w:r w:rsidR="00FF15D2" w:rsidRPr="004B0B76">
        <w:rPr>
          <w:rFonts w:ascii="Times New Roman" w:hAnsi="Times New Roman" w:cs="Times New Roman"/>
          <w:sz w:val="24"/>
          <w:szCs w:val="24"/>
        </w:rPr>
        <w:t>а в государственный бюджет, т. е</w:t>
      </w:r>
      <w:r w:rsidRPr="004B0B76">
        <w:rPr>
          <w:rFonts w:ascii="Times New Roman" w:hAnsi="Times New Roman" w:cs="Times New Roman"/>
          <w:sz w:val="24"/>
          <w:szCs w:val="24"/>
        </w:rPr>
        <w:t xml:space="preserve">. </w:t>
      </w:r>
      <w:r w:rsidR="00FF15D2" w:rsidRPr="004B0B76">
        <w:rPr>
          <w:rFonts w:ascii="Times New Roman" w:hAnsi="Times New Roman" w:cs="Times New Roman"/>
          <w:sz w:val="24"/>
          <w:szCs w:val="24"/>
        </w:rPr>
        <w:t>соотношение о</w:t>
      </w:r>
      <w:r w:rsidRPr="004B0B76">
        <w:rPr>
          <w:rFonts w:ascii="Times New Roman" w:hAnsi="Times New Roman" w:cs="Times New Roman"/>
          <w:sz w:val="24"/>
          <w:szCs w:val="24"/>
        </w:rPr>
        <w:t>бъем</w:t>
      </w:r>
      <w:r w:rsidR="00FF15D2" w:rsidRPr="004B0B76">
        <w:rPr>
          <w:rFonts w:ascii="Times New Roman" w:hAnsi="Times New Roman" w:cs="Times New Roman"/>
          <w:sz w:val="24"/>
          <w:szCs w:val="24"/>
        </w:rPr>
        <w:t>а</w:t>
      </w:r>
      <w:r w:rsidRPr="004B0B76">
        <w:rPr>
          <w:rFonts w:ascii="Times New Roman" w:hAnsi="Times New Roman" w:cs="Times New Roman"/>
          <w:sz w:val="24"/>
          <w:szCs w:val="24"/>
        </w:rPr>
        <w:t xml:space="preserve"> ОПР в области водоснабжения и санит</w:t>
      </w:r>
      <w:r w:rsidR="00FF15D2" w:rsidRPr="004B0B76">
        <w:rPr>
          <w:rFonts w:ascii="Times New Roman" w:hAnsi="Times New Roman" w:cs="Times New Roman"/>
          <w:sz w:val="24"/>
          <w:szCs w:val="24"/>
        </w:rPr>
        <w:t>арии в государственном бюджете и общего</w:t>
      </w:r>
      <w:r w:rsidRPr="004B0B76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FF15D2" w:rsidRPr="004B0B76">
        <w:rPr>
          <w:rFonts w:ascii="Times New Roman" w:hAnsi="Times New Roman" w:cs="Times New Roman"/>
          <w:sz w:val="24"/>
          <w:szCs w:val="24"/>
        </w:rPr>
        <w:t>а</w:t>
      </w:r>
      <w:r w:rsidRPr="004B0B76">
        <w:rPr>
          <w:rFonts w:ascii="Times New Roman" w:hAnsi="Times New Roman" w:cs="Times New Roman"/>
          <w:sz w:val="24"/>
          <w:szCs w:val="24"/>
        </w:rPr>
        <w:t xml:space="preserve"> ОПР в области водоснабжения и санитарии.</w:t>
      </w:r>
    </w:p>
    <w:p w:rsidR="00D91811" w:rsidRPr="004B0B76" w:rsidRDefault="00D91811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Числитель по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в области водоснабжения и сани</w:t>
      </w:r>
      <w:r w:rsidR="00FF15D2" w:rsidRPr="004B0B76">
        <w:rPr>
          <w:rFonts w:ascii="Times New Roman" w:hAnsi="Times New Roman" w:cs="Times New Roman"/>
          <w:sz w:val="24"/>
          <w:szCs w:val="24"/>
        </w:rPr>
        <w:t>тарии в государственном бюджете берется</w:t>
      </w:r>
      <w:r w:rsidRPr="004B0B76">
        <w:rPr>
          <w:rFonts w:ascii="Times New Roman" w:hAnsi="Times New Roman" w:cs="Times New Roman"/>
          <w:sz w:val="24"/>
          <w:szCs w:val="24"/>
        </w:rPr>
        <w:t xml:space="preserve"> из </w:t>
      </w:r>
      <w:r w:rsidR="00FF15D2" w:rsidRPr="004B0B76">
        <w:rPr>
          <w:rFonts w:ascii="Times New Roman" w:hAnsi="Times New Roman" w:cs="Times New Roman"/>
          <w:sz w:val="24"/>
          <w:szCs w:val="24"/>
        </w:rPr>
        <w:t>доклада «Глобальный анализ и оценка состояния санитарии и питьевого водоснабжения в рамках Механизма «ООН – Водные ресурсы»</w:t>
      </w:r>
      <w:r w:rsidRPr="004B0B76">
        <w:rPr>
          <w:rFonts w:ascii="Times New Roman" w:hAnsi="Times New Roman" w:cs="Times New Roman"/>
          <w:sz w:val="24"/>
          <w:szCs w:val="24"/>
        </w:rPr>
        <w:t xml:space="preserve"> (GLAAS) для </w:t>
      </w:r>
      <w:r w:rsidR="00FF15D2" w:rsidRPr="004B0B76">
        <w:rPr>
          <w:rFonts w:ascii="Times New Roman" w:hAnsi="Times New Roman" w:cs="Times New Roman"/>
          <w:sz w:val="24"/>
          <w:szCs w:val="24"/>
        </w:rPr>
        <w:t>периода</w:t>
      </w:r>
      <w:r w:rsidRPr="004B0B76">
        <w:rPr>
          <w:rFonts w:ascii="Times New Roman" w:hAnsi="Times New Roman" w:cs="Times New Roman"/>
          <w:sz w:val="24"/>
          <w:szCs w:val="24"/>
        </w:rPr>
        <w:t xml:space="preserve"> 2016-2017 гг. </w:t>
      </w:r>
      <w:r w:rsidR="00C71771" w:rsidRPr="004B0B76">
        <w:rPr>
          <w:rFonts w:ascii="Times New Roman" w:hAnsi="Times New Roman" w:cs="Times New Roman"/>
          <w:sz w:val="24"/>
          <w:szCs w:val="24"/>
        </w:rPr>
        <w:t>Раздел</w:t>
      </w:r>
      <w:r w:rsidRPr="004B0B76">
        <w:rPr>
          <w:rFonts w:ascii="Times New Roman" w:hAnsi="Times New Roman" w:cs="Times New Roman"/>
          <w:sz w:val="24"/>
          <w:szCs w:val="24"/>
        </w:rPr>
        <w:t xml:space="preserve"> о внешнем финансировании собирает данные о размере донорских средств, которые были включены в государственный бюджет. Данные </w:t>
      </w:r>
      <w:r w:rsidR="00C71771" w:rsidRPr="004B0B76">
        <w:rPr>
          <w:rFonts w:ascii="Times New Roman" w:hAnsi="Times New Roman" w:cs="Times New Roman"/>
          <w:sz w:val="24"/>
          <w:szCs w:val="24"/>
        </w:rPr>
        <w:t xml:space="preserve">о распределении </w:t>
      </w:r>
      <w:proofErr w:type="gramStart"/>
      <w:r w:rsidR="00C71771"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="00C71771" w:rsidRPr="004B0B76">
        <w:rPr>
          <w:rFonts w:ascii="Times New Roman" w:hAnsi="Times New Roman" w:cs="Times New Roman"/>
          <w:sz w:val="24"/>
          <w:szCs w:val="24"/>
        </w:rPr>
        <w:t xml:space="preserve"> в 2015 году </w:t>
      </w:r>
      <w:r w:rsidRPr="004B0B76">
        <w:rPr>
          <w:rFonts w:ascii="Times New Roman" w:hAnsi="Times New Roman" w:cs="Times New Roman"/>
          <w:sz w:val="24"/>
          <w:szCs w:val="24"/>
        </w:rPr>
        <w:t xml:space="preserve">будут предоставлены </w:t>
      </w:r>
      <w:r w:rsidR="00C71771" w:rsidRPr="004B0B76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4B0B76">
        <w:rPr>
          <w:rFonts w:ascii="Times New Roman" w:hAnsi="Times New Roman" w:cs="Times New Roman"/>
          <w:sz w:val="24"/>
          <w:szCs w:val="24"/>
        </w:rPr>
        <w:t>2016</w:t>
      </w:r>
      <w:r w:rsidR="00C71771" w:rsidRPr="004B0B76">
        <w:rPr>
          <w:rFonts w:ascii="Times New Roman" w:hAnsi="Times New Roman" w:cs="Times New Roman"/>
          <w:sz w:val="24"/>
          <w:szCs w:val="24"/>
        </w:rPr>
        <w:t xml:space="preserve"> в докладе GLAAS</w:t>
      </w:r>
      <w:r w:rsidRPr="004B0B76">
        <w:rPr>
          <w:rFonts w:ascii="Times New Roman" w:hAnsi="Times New Roman" w:cs="Times New Roman"/>
          <w:sz w:val="24"/>
          <w:szCs w:val="24"/>
        </w:rPr>
        <w:t xml:space="preserve">. Сфера охвата </w:t>
      </w:r>
      <w:r w:rsidR="00C71771" w:rsidRPr="004B0B76">
        <w:rPr>
          <w:rFonts w:ascii="Times New Roman" w:hAnsi="Times New Roman" w:cs="Times New Roman"/>
          <w:sz w:val="24"/>
          <w:szCs w:val="24"/>
        </w:rPr>
        <w:t>раздела</w:t>
      </w:r>
      <w:r w:rsidRPr="004B0B76">
        <w:rPr>
          <w:rFonts w:ascii="Times New Roman" w:hAnsi="Times New Roman" w:cs="Times New Roman"/>
          <w:sz w:val="24"/>
          <w:szCs w:val="24"/>
        </w:rPr>
        <w:t xml:space="preserve"> о внешнем финансировании была </w:t>
      </w:r>
      <w:r w:rsidR="00C71771" w:rsidRPr="004B0B76">
        <w:rPr>
          <w:rFonts w:ascii="Times New Roman" w:hAnsi="Times New Roman" w:cs="Times New Roman"/>
          <w:sz w:val="24"/>
          <w:szCs w:val="24"/>
        </w:rPr>
        <w:t>выведена</w:t>
      </w:r>
      <w:r w:rsidRPr="004B0B76">
        <w:rPr>
          <w:rFonts w:ascii="Times New Roman" w:hAnsi="Times New Roman" w:cs="Times New Roman"/>
          <w:sz w:val="24"/>
          <w:szCs w:val="24"/>
        </w:rPr>
        <w:t xml:space="preserve"> за рамки WASH</w:t>
      </w:r>
      <w:r w:rsidR="00EF1234">
        <w:rPr>
          <w:rFonts w:ascii="Times New Roman" w:hAnsi="Times New Roman" w:cs="Times New Roman"/>
          <w:sz w:val="24"/>
          <w:szCs w:val="24"/>
        </w:rPr>
        <w:t xml:space="preserve"> в течение цикла 2016-20</w:t>
      </w:r>
      <w:r w:rsidR="00C71771" w:rsidRPr="004B0B76">
        <w:rPr>
          <w:rFonts w:ascii="Times New Roman" w:hAnsi="Times New Roman" w:cs="Times New Roman"/>
          <w:sz w:val="24"/>
          <w:szCs w:val="24"/>
        </w:rPr>
        <w:t>17 гг. д</w:t>
      </w:r>
      <w:r w:rsidRPr="004B0B76">
        <w:rPr>
          <w:rFonts w:ascii="Times New Roman" w:hAnsi="Times New Roman" w:cs="Times New Roman"/>
          <w:sz w:val="24"/>
          <w:szCs w:val="24"/>
        </w:rPr>
        <w:t>ля решения всех задач в рамках</w:t>
      </w:r>
      <w:r w:rsidR="00C71771" w:rsidRPr="004B0B76">
        <w:rPr>
          <w:rFonts w:ascii="Times New Roman" w:hAnsi="Times New Roman" w:cs="Times New Roman"/>
          <w:sz w:val="24"/>
          <w:szCs w:val="24"/>
        </w:rPr>
        <w:t xml:space="preserve"> цели </w:t>
      </w:r>
      <w:r w:rsidR="00160EEA">
        <w:rPr>
          <w:rFonts w:ascii="Times New Roman" w:hAnsi="Times New Roman" w:cs="Times New Roman"/>
          <w:sz w:val="24"/>
          <w:szCs w:val="24"/>
        </w:rPr>
        <w:t>ЦУР</w:t>
      </w:r>
      <w:r w:rsidR="00C71771" w:rsidRPr="004B0B76">
        <w:rPr>
          <w:rFonts w:ascii="Times New Roman" w:hAnsi="Times New Roman" w:cs="Times New Roman"/>
          <w:sz w:val="24"/>
          <w:szCs w:val="24"/>
        </w:rPr>
        <w:t xml:space="preserve"> </w:t>
      </w:r>
      <w:r w:rsidRPr="004B0B76">
        <w:rPr>
          <w:rFonts w:ascii="Times New Roman" w:hAnsi="Times New Roman" w:cs="Times New Roman"/>
          <w:sz w:val="24"/>
          <w:szCs w:val="24"/>
        </w:rPr>
        <w:t xml:space="preserve">6, </w:t>
      </w:r>
      <w:r w:rsidR="00C71771" w:rsidRPr="004B0B76">
        <w:rPr>
          <w:rFonts w:ascii="Times New Roman" w:hAnsi="Times New Roman" w:cs="Times New Roman"/>
          <w:sz w:val="24"/>
          <w:szCs w:val="24"/>
        </w:rPr>
        <w:t>включа</w:t>
      </w:r>
      <w:r w:rsidRPr="004B0B76">
        <w:rPr>
          <w:rFonts w:ascii="Times New Roman" w:hAnsi="Times New Roman" w:cs="Times New Roman"/>
          <w:sz w:val="24"/>
          <w:szCs w:val="24"/>
        </w:rPr>
        <w:t>я качество сточных вод и воды, эффективность использования водных ресурсов, управление водными ресурсами и связанные с водой экосистемы.</w:t>
      </w:r>
    </w:p>
    <w:p w:rsidR="00C71771" w:rsidRDefault="00D91811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Знаменатель общих выплат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, связанных с водой и санитарией, </w:t>
      </w:r>
      <w:r w:rsidR="00C71771" w:rsidRPr="004B0B76">
        <w:rPr>
          <w:rFonts w:ascii="Times New Roman" w:hAnsi="Times New Roman" w:cs="Times New Roman"/>
          <w:sz w:val="24"/>
          <w:szCs w:val="24"/>
        </w:rPr>
        <w:t>может быть</w:t>
      </w:r>
      <w:r w:rsidRPr="004B0B76">
        <w:rPr>
          <w:rFonts w:ascii="Times New Roman" w:hAnsi="Times New Roman" w:cs="Times New Roman"/>
          <w:sz w:val="24"/>
          <w:szCs w:val="24"/>
        </w:rPr>
        <w:t xml:space="preserve"> получен через систему отчетности кредиторов ОЭСР (CRS) (коды</w:t>
      </w:r>
      <w:r w:rsidR="00C71771" w:rsidRPr="004B0B76">
        <w:rPr>
          <w:rFonts w:ascii="Times New Roman" w:hAnsi="Times New Roman" w:cs="Times New Roman"/>
          <w:sz w:val="24"/>
          <w:szCs w:val="24"/>
        </w:rPr>
        <w:t xml:space="preserve"> серии</w:t>
      </w:r>
      <w:r w:rsidRPr="004B0B76">
        <w:rPr>
          <w:rFonts w:ascii="Times New Roman" w:hAnsi="Times New Roman" w:cs="Times New Roman"/>
          <w:sz w:val="24"/>
          <w:szCs w:val="24"/>
        </w:rPr>
        <w:t xml:space="preserve"> 14000 для сектора воды и код 31140 для сельскохозяйственных водных ресурсов). Данные о выплатах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на 2015 год будут доступны через CRS в декабре 2016 года</w:t>
      </w:r>
    </w:p>
    <w:p w:rsidR="000D64B1" w:rsidRPr="004B0B76" w:rsidRDefault="000D64B1" w:rsidP="008C14E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771" w:rsidRPr="004B0B76" w:rsidRDefault="00B80FC3" w:rsidP="00C71771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C71771" w:rsidRPr="004B0B76">
        <w:rPr>
          <w:rFonts w:ascii="Times New Roman" w:hAnsi="Times New Roman" w:cs="Times New Roman"/>
          <w:b/>
          <w:sz w:val="24"/>
          <w:szCs w:val="24"/>
        </w:rPr>
        <w:t>:</w:t>
      </w:r>
    </w:p>
    <w:p w:rsidR="00C71771" w:rsidRDefault="002D5E77" w:rsidP="00C71771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Разбивка</w:t>
      </w:r>
      <w:r w:rsidR="00AA05CF">
        <w:rPr>
          <w:rFonts w:ascii="Times New Roman" w:hAnsi="Times New Roman" w:cs="Times New Roman"/>
          <w:sz w:val="24"/>
          <w:szCs w:val="24"/>
        </w:rPr>
        <w:t xml:space="preserve"> по</w:t>
      </w:r>
      <w:r w:rsidRPr="004B0B76">
        <w:rPr>
          <w:rFonts w:ascii="Times New Roman" w:hAnsi="Times New Roman" w:cs="Times New Roman"/>
          <w:sz w:val="24"/>
          <w:szCs w:val="24"/>
        </w:rPr>
        <w:t xml:space="preserve"> подсектора</w:t>
      </w:r>
      <w:r w:rsidR="00AA05CF">
        <w:rPr>
          <w:rFonts w:ascii="Times New Roman" w:hAnsi="Times New Roman" w:cs="Times New Roman"/>
          <w:sz w:val="24"/>
          <w:szCs w:val="24"/>
        </w:rPr>
        <w:t>м</w:t>
      </w:r>
      <w:r w:rsidR="00C71771" w:rsidRPr="004B0B76">
        <w:rPr>
          <w:rFonts w:ascii="Times New Roman" w:hAnsi="Times New Roman" w:cs="Times New Roman"/>
          <w:sz w:val="24"/>
          <w:szCs w:val="24"/>
        </w:rPr>
        <w:t xml:space="preserve"> (базовая и большая системы)</w:t>
      </w:r>
    </w:p>
    <w:p w:rsidR="000D64B1" w:rsidRPr="004B0B76" w:rsidRDefault="000D64B1" w:rsidP="00C71771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771" w:rsidRPr="004B0B76" w:rsidRDefault="00C71771" w:rsidP="00C71771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6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C71771" w:rsidRPr="004B0B76" w:rsidRDefault="002D5E77" w:rsidP="002D5E77">
      <w:pPr>
        <w:pStyle w:val="a4"/>
        <w:numPr>
          <w:ilvl w:val="0"/>
          <w:numId w:val="1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На уровне стран</w:t>
      </w:r>
    </w:p>
    <w:p w:rsidR="00C71771" w:rsidRPr="004B0B76" w:rsidRDefault="002D5E77" w:rsidP="00C71771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Не производится </w:t>
      </w:r>
      <w:r w:rsidR="00C71771" w:rsidRPr="004B0B76">
        <w:rPr>
          <w:rFonts w:ascii="Times New Roman" w:hAnsi="Times New Roman" w:cs="Times New Roman"/>
          <w:sz w:val="24"/>
          <w:szCs w:val="24"/>
        </w:rPr>
        <w:t>оценка для стран, которые не имеют данных.</w:t>
      </w:r>
    </w:p>
    <w:p w:rsidR="00C71771" w:rsidRPr="004B0B76" w:rsidRDefault="00C71771" w:rsidP="002D5E77">
      <w:pPr>
        <w:pStyle w:val="a4"/>
        <w:numPr>
          <w:ilvl w:val="0"/>
          <w:numId w:val="1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2D5E77" w:rsidRDefault="00C71771" w:rsidP="00C71771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Если не указаны данные о сумме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>, включенной в бюджет, то страна исключается из регионального и / или глобального анализа.</w:t>
      </w:r>
    </w:p>
    <w:p w:rsidR="00923089" w:rsidRPr="004B0B76" w:rsidRDefault="00923089" w:rsidP="00C71771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E77" w:rsidRPr="004B0B76" w:rsidRDefault="002D5E77" w:rsidP="002D5E77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6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9E580C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4B0B76">
        <w:rPr>
          <w:rFonts w:ascii="Times New Roman" w:hAnsi="Times New Roman" w:cs="Times New Roman"/>
          <w:b/>
          <w:sz w:val="24"/>
          <w:szCs w:val="24"/>
        </w:rPr>
        <w:t>:</w:t>
      </w:r>
    </w:p>
    <w:p w:rsidR="002D5E77" w:rsidRPr="004B0B76" w:rsidRDefault="002D5E77" w:rsidP="002D5E77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Глобальные и региональные агрегаты для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основаны на суммировании выплат ОПР страны-получателя для водного сектора (коды серии 14000) и сельскохозяйственных водных ресурсов (код 31140) из системы отчетности кредиторов ОЭСР.</w:t>
      </w:r>
    </w:p>
    <w:p w:rsidR="002D5E77" w:rsidRPr="004B0B76" w:rsidRDefault="002D5E77" w:rsidP="002D5E77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Глобальные и региональные показатели выплат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в рамках государственного бюджета получены для стран, основанных на сумме ОПР для водного сектора, который включен в бюджет, поделенный на сумму общей ОПР для водного сектора. Расчет глобальных и региональных агрегатов будет проводиться только для тех стран, которые сообщают сумму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для водного сектора, которая включена в бюджет. Если в бюджете не указаны данные об объеме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, то страна </w:t>
      </w:r>
      <w:r w:rsidR="000D26AD" w:rsidRPr="004B0B76">
        <w:rPr>
          <w:rFonts w:ascii="Times New Roman" w:hAnsi="Times New Roman" w:cs="Times New Roman"/>
          <w:sz w:val="24"/>
          <w:szCs w:val="24"/>
        </w:rPr>
        <w:t>исключается</w:t>
      </w:r>
      <w:r w:rsidRPr="004B0B76">
        <w:rPr>
          <w:rFonts w:ascii="Times New Roman" w:hAnsi="Times New Roman" w:cs="Times New Roman"/>
          <w:sz w:val="24"/>
          <w:szCs w:val="24"/>
        </w:rPr>
        <w:t xml:space="preserve"> из регионального и / или глобального анализа.</w:t>
      </w:r>
    </w:p>
    <w:p w:rsidR="00BD652C" w:rsidRDefault="00BD652C" w:rsidP="000D26AD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AD" w:rsidRPr="004B0B76" w:rsidRDefault="000D26AD" w:rsidP="000D26AD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6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0D26AD" w:rsidRPr="004B0B76" w:rsidRDefault="000D26AD" w:rsidP="000D26A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lastRenderedPageBreak/>
        <w:t xml:space="preserve">Могут возникнуть несоответствия в количестве стран, сообщивших о помощи в целях развития, и объеме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, предоставленных этой стране, по </w:t>
      </w:r>
      <w:r w:rsidR="00BD652C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BD652C" w:rsidRPr="004B0B76">
        <w:rPr>
          <w:rFonts w:ascii="Times New Roman" w:hAnsi="Times New Roman" w:cs="Times New Roman"/>
          <w:sz w:val="24"/>
          <w:szCs w:val="24"/>
        </w:rPr>
        <w:t>систем</w:t>
      </w:r>
      <w:r w:rsidR="00BD652C">
        <w:rPr>
          <w:rFonts w:ascii="Times New Roman" w:hAnsi="Times New Roman" w:cs="Times New Roman"/>
          <w:sz w:val="24"/>
          <w:szCs w:val="24"/>
        </w:rPr>
        <w:t>ы</w:t>
      </w:r>
      <w:r w:rsidR="00BD652C" w:rsidRPr="004B0B76">
        <w:rPr>
          <w:rFonts w:ascii="Times New Roman" w:hAnsi="Times New Roman" w:cs="Times New Roman"/>
          <w:sz w:val="24"/>
          <w:szCs w:val="24"/>
        </w:rPr>
        <w:t xml:space="preserve"> отчетности кредиторов ОЭСР</w:t>
      </w:r>
      <w:r w:rsidRPr="004B0B76">
        <w:rPr>
          <w:rFonts w:ascii="Times New Roman" w:hAnsi="Times New Roman" w:cs="Times New Roman"/>
          <w:sz w:val="24"/>
          <w:szCs w:val="24"/>
        </w:rPr>
        <w:t xml:space="preserve">. В то время как ОЭСР фиксирует значительную часть потоков помощи (как сообщают внешние доноры) в секторе водоснабжения и санитарии, страны могут получать помощь в области развития для водоснабжения и санитарии от национальных и международных доноров, которые не сообщают </w:t>
      </w:r>
      <w:r w:rsidR="003C1972" w:rsidRPr="004B0B76">
        <w:rPr>
          <w:rFonts w:ascii="Times New Roman" w:hAnsi="Times New Roman" w:cs="Times New Roman"/>
          <w:sz w:val="24"/>
          <w:szCs w:val="24"/>
        </w:rPr>
        <w:t>систем</w:t>
      </w:r>
      <w:r w:rsidR="003C1972">
        <w:rPr>
          <w:rFonts w:ascii="Times New Roman" w:hAnsi="Times New Roman" w:cs="Times New Roman"/>
          <w:sz w:val="24"/>
          <w:szCs w:val="24"/>
        </w:rPr>
        <w:t>ы</w:t>
      </w:r>
      <w:r w:rsidR="003C1972" w:rsidRPr="004B0B76">
        <w:rPr>
          <w:rFonts w:ascii="Times New Roman" w:hAnsi="Times New Roman" w:cs="Times New Roman"/>
          <w:sz w:val="24"/>
          <w:szCs w:val="24"/>
        </w:rPr>
        <w:t xml:space="preserve"> отчетности кредиторов ОЭСР</w:t>
      </w:r>
      <w:r w:rsidRPr="004B0B76">
        <w:rPr>
          <w:rFonts w:ascii="Times New Roman" w:hAnsi="Times New Roman" w:cs="Times New Roman"/>
          <w:sz w:val="24"/>
          <w:szCs w:val="24"/>
        </w:rPr>
        <w:t xml:space="preserve">. Другие несоответствия могут возникать, если страны-получатели более или менее четко определяют помощь в области развития, чем определение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ОЭСР, или используют разные временные рамки (например, финансовый год вместо календарного года) для представления потоков помощи. Для обеспечения максимально возможной согласованности данных ОЭСР будет приведены дополнительные данные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с разбивкой по уровням проекта, чтобы респонденты могли сопоставить их с данными по бюджетным проектам.</w:t>
      </w:r>
    </w:p>
    <w:p w:rsidR="000D26AD" w:rsidRPr="004B0B76" w:rsidRDefault="000D26AD" w:rsidP="000D26A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6AD" w:rsidRPr="004B0B76" w:rsidRDefault="000D26AD" w:rsidP="000D26AD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6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0D26AD" w:rsidRPr="009E580C" w:rsidRDefault="000D26AD" w:rsidP="000D26A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0C">
        <w:rPr>
          <w:rFonts w:ascii="Times New Roman" w:hAnsi="Times New Roman" w:cs="Times New Roman"/>
          <w:sz w:val="24"/>
          <w:szCs w:val="24"/>
        </w:rPr>
        <w:t>Описание:</w:t>
      </w:r>
    </w:p>
    <w:p w:rsidR="000D26AD" w:rsidRPr="004B0B76" w:rsidRDefault="000D26AD" w:rsidP="000D26A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Глобальный анализ и оценка состояния санитарии и питьевого водоснабжения в рамках Механизма «ООН – Водные ресурсы» (GLAAS) предоставляет информацию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управлении, мониторинге, человеческих ресурсах и финансировании в секторе водоснабжения, санитарии и гигиены (WASH). В настоящее время исследование UN-</w:t>
      </w:r>
      <w:proofErr w:type="spellStart"/>
      <w:r w:rsidRPr="004B0B76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B0B76">
        <w:rPr>
          <w:rFonts w:ascii="Times New Roman" w:hAnsi="Times New Roman" w:cs="Times New Roman"/>
          <w:sz w:val="24"/>
          <w:szCs w:val="24"/>
        </w:rPr>
        <w:t xml:space="preserve"> GLAAS проводится на двухгодичной основе под руководством ВОЗ и собирает данные из 94 стран (преимущественно стран с низким и наиболее низким доходом) в последнем отчете в 2013-2014 годах. Сфера охвата вопроса о внешнем финансировании была расширена за пределами WASH для отчета GLAAS 2016-17 гг., Включая воду и воду, эффективность использования воды, управление водными ресурсами и состояние водных экосистем. GLAAS предоставил три полных отчета (2009-2010, 2011-2012 </w:t>
      </w:r>
      <w:r w:rsidR="00C22CC6" w:rsidRPr="004B0B76">
        <w:rPr>
          <w:rFonts w:ascii="Times New Roman" w:hAnsi="Times New Roman" w:cs="Times New Roman"/>
          <w:sz w:val="24"/>
          <w:szCs w:val="24"/>
        </w:rPr>
        <w:t>и 2013-2014 годы), а также контрольные данные 2008 года</w:t>
      </w:r>
      <w:r w:rsidRPr="004B0B76">
        <w:rPr>
          <w:rFonts w:ascii="Times New Roman" w:hAnsi="Times New Roman" w:cs="Times New Roman"/>
          <w:sz w:val="24"/>
          <w:szCs w:val="24"/>
        </w:rPr>
        <w:t>.</w:t>
      </w:r>
    </w:p>
    <w:p w:rsidR="00C22CC6" w:rsidRPr="004B0B76" w:rsidRDefault="00C22CC6" w:rsidP="000D26A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Национальные правительства, участвующие в исследовании GLAAS, заполняют вопросник, предпочтительно с участием заинтересованных сторон. Хотя только министерство ведет этот процесс, часто бывает так, что в этот процесс должны быть вовлечены многие различные министерства и ведомства д</w:t>
      </w:r>
      <w:r w:rsidR="005D1EC0">
        <w:rPr>
          <w:rFonts w:ascii="Times New Roman" w:hAnsi="Times New Roman" w:cs="Times New Roman"/>
          <w:sz w:val="24"/>
          <w:szCs w:val="24"/>
        </w:rPr>
        <w:t>ля получения данных, необходимых</w:t>
      </w:r>
      <w:r w:rsidRPr="004B0B76">
        <w:rPr>
          <w:rFonts w:ascii="Times New Roman" w:hAnsi="Times New Roman" w:cs="Times New Roman"/>
          <w:sz w:val="24"/>
          <w:szCs w:val="24"/>
        </w:rPr>
        <w:t xml:space="preserve"> для заполнения вопросника. Координационный цент</w:t>
      </w:r>
      <w:r w:rsidR="00D13A99">
        <w:rPr>
          <w:rFonts w:ascii="Times New Roman" w:hAnsi="Times New Roman" w:cs="Times New Roman"/>
          <w:sz w:val="24"/>
          <w:szCs w:val="24"/>
        </w:rPr>
        <w:t>р</w:t>
      </w:r>
      <w:r w:rsidRPr="004B0B76">
        <w:rPr>
          <w:rFonts w:ascii="Times New Roman" w:hAnsi="Times New Roman" w:cs="Times New Roman"/>
          <w:sz w:val="24"/>
          <w:szCs w:val="24"/>
        </w:rPr>
        <w:t xml:space="preserve"> GLAAS поддерживает ведущее министерство для координации сбора данных, составления национальных ответов на вопросник и руководства процессом проверки данных.</w:t>
      </w:r>
    </w:p>
    <w:p w:rsidR="00C22CC6" w:rsidRPr="004B0B76" w:rsidRDefault="00C22CC6" w:rsidP="000D26A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Комитет содействия развитию ОЭСР (</w:t>
      </w:r>
      <w:r w:rsidRPr="004B0B76">
        <w:rPr>
          <w:rFonts w:ascii="Times New Roman" w:hAnsi="Times New Roman" w:cs="Times New Roman"/>
          <w:sz w:val="24"/>
          <w:szCs w:val="24"/>
          <w:lang w:val="en-US"/>
        </w:rPr>
        <w:t>DAC</w:t>
      </w:r>
      <w:r w:rsidRPr="004B0B76">
        <w:rPr>
          <w:rFonts w:ascii="Times New Roman" w:hAnsi="Times New Roman" w:cs="Times New Roman"/>
          <w:sz w:val="24"/>
          <w:szCs w:val="24"/>
        </w:rPr>
        <w:t xml:space="preserve">) собирает данные о потоках помощи с 1973 года через систему отчетности кредиторов ОЭСР на основе стандартной методологии и согласованных определений стран-членов и других поставщиков помощи. Данные, как правило, включают многочисленные параметры, позволяющие разбить данные по стране-поставщику и получателю, по типу финансирования и по типу предоставленных ресурсов. Данные доступны практически для всех стран с высоким уровнем дохода в качестве двусторонних доноров, а также для растущего числа поставщиков помощи со средним уровнем дохода, а также для многосторонних кредитных учреждений. Методологию сбора данных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ОЭСР можно найти здесь: http://www.oecd.org/dac/stats/methodology.htm</w:t>
      </w:r>
    </w:p>
    <w:p w:rsidR="00C22CC6" w:rsidRPr="004B0B76" w:rsidRDefault="00C22CC6" w:rsidP="000D26A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CC6" w:rsidRPr="004B0B76" w:rsidRDefault="00C22CC6" w:rsidP="000D26A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Эти данные будут дополнены отчетностью по интегрированному управлению водными ресурсами (ИУВР) в соответствии с целевым показателем 6.5 </w:t>
      </w:r>
      <w:r w:rsidR="00D13A99">
        <w:rPr>
          <w:rFonts w:ascii="Times New Roman" w:hAnsi="Times New Roman" w:cs="Times New Roman"/>
          <w:sz w:val="24"/>
          <w:szCs w:val="24"/>
        </w:rPr>
        <w:t>ЦУР</w:t>
      </w:r>
      <w:r w:rsidRPr="004B0B76">
        <w:rPr>
          <w:rFonts w:ascii="Times New Roman" w:hAnsi="Times New Roman" w:cs="Times New Roman"/>
          <w:sz w:val="24"/>
          <w:szCs w:val="24"/>
        </w:rPr>
        <w:t xml:space="preserve"> (для очистки сточных вод и качества воды, эффективности </w:t>
      </w:r>
      <w:r w:rsidRPr="00910E49">
        <w:rPr>
          <w:rFonts w:ascii="Times New Roman" w:hAnsi="Times New Roman" w:cs="Times New Roman"/>
          <w:sz w:val="24"/>
          <w:szCs w:val="24"/>
        </w:rPr>
        <w:t xml:space="preserve">использования воды, управления водными ресурсами и состояния </w:t>
      </w:r>
      <w:r w:rsidR="0069583E" w:rsidRPr="00910E49">
        <w:rPr>
          <w:rFonts w:ascii="Times New Roman" w:hAnsi="Times New Roman" w:cs="Times New Roman"/>
          <w:sz w:val="24"/>
          <w:szCs w:val="24"/>
        </w:rPr>
        <w:t>водных</w:t>
      </w:r>
      <w:r w:rsidRPr="00910E49">
        <w:rPr>
          <w:rFonts w:ascii="Times New Roman" w:hAnsi="Times New Roman" w:cs="Times New Roman"/>
          <w:sz w:val="24"/>
          <w:szCs w:val="24"/>
        </w:rPr>
        <w:t xml:space="preserve"> экосистем) (</w:t>
      </w:r>
      <w:r w:rsidR="0069583E" w:rsidRPr="00910E49">
        <w:rPr>
          <w:rFonts w:ascii="Times New Roman" w:hAnsi="Times New Roman" w:cs="Times New Roman"/>
          <w:sz w:val="24"/>
          <w:szCs w:val="24"/>
        </w:rPr>
        <w:t xml:space="preserve">ЮНЕП </w:t>
      </w:r>
      <w:r w:rsidRPr="00910E49">
        <w:rPr>
          <w:rFonts w:ascii="Times New Roman" w:hAnsi="Times New Roman" w:cs="Times New Roman"/>
          <w:sz w:val="24"/>
          <w:szCs w:val="24"/>
        </w:rPr>
        <w:t xml:space="preserve">2016). Анализ ИУВР проводился в прошлом в 2008 году (во главе с </w:t>
      </w:r>
      <w:r w:rsidR="00DA3201" w:rsidRPr="00910E49">
        <w:rPr>
          <w:rFonts w:ascii="Times New Roman" w:hAnsi="Times New Roman" w:cs="Times New Roman"/>
          <w:sz w:val="24"/>
          <w:szCs w:val="24"/>
        </w:rPr>
        <w:t>Департаментом по экономическим и социальным вопросам</w:t>
      </w:r>
      <w:r w:rsidRPr="00910E49">
        <w:rPr>
          <w:rFonts w:ascii="Times New Roman" w:hAnsi="Times New Roman" w:cs="Times New Roman"/>
          <w:sz w:val="24"/>
          <w:szCs w:val="24"/>
        </w:rPr>
        <w:t xml:space="preserve"> ООН) и в 2012 году (под руководством ЮНЕП, ПРООН, </w:t>
      </w:r>
      <w:r w:rsidR="00DA3201" w:rsidRPr="00910E49">
        <w:rPr>
          <w:rFonts w:ascii="Times New Roman" w:hAnsi="Times New Roman" w:cs="Times New Roman"/>
          <w:sz w:val="24"/>
          <w:szCs w:val="24"/>
        </w:rPr>
        <w:t>Глобально</w:t>
      </w:r>
      <w:r w:rsidR="00910E49" w:rsidRPr="00910E49">
        <w:rPr>
          <w:rFonts w:ascii="Times New Roman" w:hAnsi="Times New Roman" w:cs="Times New Roman"/>
          <w:sz w:val="24"/>
          <w:szCs w:val="24"/>
        </w:rPr>
        <w:t>го</w:t>
      </w:r>
      <w:r w:rsidR="00DA3201" w:rsidRPr="00910E49">
        <w:rPr>
          <w:rFonts w:ascii="Times New Roman" w:hAnsi="Times New Roman" w:cs="Times New Roman"/>
          <w:sz w:val="24"/>
          <w:szCs w:val="24"/>
        </w:rPr>
        <w:t xml:space="preserve"> водно</w:t>
      </w:r>
      <w:r w:rsidR="00910E49" w:rsidRPr="00910E49">
        <w:rPr>
          <w:rFonts w:ascii="Times New Roman" w:hAnsi="Times New Roman" w:cs="Times New Roman"/>
          <w:sz w:val="24"/>
          <w:szCs w:val="24"/>
        </w:rPr>
        <w:t>го</w:t>
      </w:r>
      <w:r w:rsidR="00DA3201" w:rsidRPr="00910E49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910E49" w:rsidRPr="00910E49">
        <w:rPr>
          <w:rFonts w:ascii="Times New Roman" w:hAnsi="Times New Roman" w:cs="Times New Roman"/>
          <w:sz w:val="24"/>
          <w:szCs w:val="24"/>
        </w:rPr>
        <w:t>а</w:t>
      </w:r>
      <w:r w:rsidR="00DA3201" w:rsidRPr="00910E49">
        <w:rPr>
          <w:rFonts w:ascii="Times New Roman" w:hAnsi="Times New Roman" w:cs="Times New Roman"/>
          <w:sz w:val="24"/>
          <w:szCs w:val="24"/>
        </w:rPr>
        <w:t xml:space="preserve"> </w:t>
      </w:r>
      <w:r w:rsidR="0069583E" w:rsidRPr="00910E49">
        <w:rPr>
          <w:rFonts w:ascii="Times New Roman" w:hAnsi="Times New Roman" w:cs="Times New Roman"/>
          <w:sz w:val="24"/>
          <w:szCs w:val="24"/>
        </w:rPr>
        <w:t xml:space="preserve">GWP и </w:t>
      </w:r>
      <w:r w:rsidR="00DA3201" w:rsidRPr="00910E49">
        <w:rPr>
          <w:rFonts w:ascii="Times New Roman" w:hAnsi="Times New Roman" w:cs="Times New Roman"/>
          <w:sz w:val="24"/>
          <w:szCs w:val="24"/>
        </w:rPr>
        <w:t xml:space="preserve">Стокгольмским международным институтом водных ресурсов </w:t>
      </w:r>
      <w:r w:rsidR="0069583E" w:rsidRPr="00910E49">
        <w:rPr>
          <w:rFonts w:ascii="Times New Roman" w:hAnsi="Times New Roman" w:cs="Times New Roman"/>
          <w:sz w:val="24"/>
          <w:szCs w:val="24"/>
        </w:rPr>
        <w:t>SIWI</w:t>
      </w:r>
      <w:r w:rsidRPr="00910E49">
        <w:rPr>
          <w:rFonts w:ascii="Times New Roman" w:hAnsi="Times New Roman" w:cs="Times New Roman"/>
          <w:sz w:val="24"/>
          <w:szCs w:val="24"/>
        </w:rPr>
        <w:t xml:space="preserve">) по </w:t>
      </w:r>
      <w:r w:rsidR="0069583E" w:rsidRPr="00910E49">
        <w:rPr>
          <w:rFonts w:ascii="Times New Roman" w:hAnsi="Times New Roman" w:cs="Times New Roman"/>
          <w:sz w:val="24"/>
          <w:szCs w:val="24"/>
        </w:rPr>
        <w:t>поручению</w:t>
      </w:r>
      <w:r w:rsidRPr="00910E49">
        <w:rPr>
          <w:rFonts w:ascii="Times New Roman" w:hAnsi="Times New Roman" w:cs="Times New Roman"/>
          <w:sz w:val="24"/>
          <w:szCs w:val="24"/>
        </w:rPr>
        <w:t xml:space="preserve"> Комисс</w:t>
      </w:r>
      <w:proofErr w:type="gramStart"/>
      <w:r w:rsidRPr="00910E49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910E49">
        <w:rPr>
          <w:rFonts w:ascii="Times New Roman" w:hAnsi="Times New Roman" w:cs="Times New Roman"/>
          <w:sz w:val="24"/>
          <w:szCs w:val="24"/>
        </w:rPr>
        <w:t>Н по устойчивому</w:t>
      </w:r>
      <w:r w:rsidR="0069583E" w:rsidRPr="00910E49">
        <w:rPr>
          <w:rFonts w:ascii="Times New Roman" w:hAnsi="Times New Roman" w:cs="Times New Roman"/>
          <w:sz w:val="24"/>
          <w:szCs w:val="24"/>
        </w:rPr>
        <w:t xml:space="preserve"> развитию (UN-</w:t>
      </w:r>
      <w:proofErr w:type="spellStart"/>
      <w:r w:rsidR="0069583E" w:rsidRPr="00910E4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69583E" w:rsidRPr="00910E49">
        <w:rPr>
          <w:rFonts w:ascii="Times New Roman" w:hAnsi="Times New Roman" w:cs="Times New Roman"/>
          <w:sz w:val="24"/>
          <w:szCs w:val="24"/>
        </w:rPr>
        <w:t xml:space="preserve"> 2008, 2012)</w:t>
      </w:r>
      <w:r w:rsidRPr="00910E49">
        <w:rPr>
          <w:rFonts w:ascii="Times New Roman" w:hAnsi="Times New Roman" w:cs="Times New Roman"/>
          <w:sz w:val="24"/>
          <w:szCs w:val="24"/>
        </w:rPr>
        <w:t>.</w:t>
      </w:r>
    </w:p>
    <w:p w:rsidR="0069583E" w:rsidRPr="009E580C" w:rsidRDefault="0069583E" w:rsidP="000D26A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83E" w:rsidRPr="009E580C" w:rsidRDefault="0069583E" w:rsidP="0069583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0C">
        <w:rPr>
          <w:rFonts w:ascii="Times New Roman" w:hAnsi="Times New Roman" w:cs="Times New Roman"/>
          <w:sz w:val="24"/>
          <w:szCs w:val="24"/>
        </w:rPr>
        <w:t>Сбор данных:</w:t>
      </w:r>
    </w:p>
    <w:p w:rsidR="0069583E" w:rsidRPr="004B0B76" w:rsidRDefault="0069583E" w:rsidP="0069583E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Национальные правительства, участвующие в исследовании </w:t>
      </w:r>
      <w:r w:rsidR="00BD2992">
        <w:rPr>
          <w:rFonts w:ascii="Times New Roman" w:hAnsi="Times New Roman" w:cs="Times New Roman"/>
          <w:sz w:val="24"/>
          <w:szCs w:val="24"/>
        </w:rPr>
        <w:t>«</w:t>
      </w:r>
      <w:r w:rsidRPr="004B0B76">
        <w:rPr>
          <w:rFonts w:ascii="Times New Roman" w:hAnsi="Times New Roman" w:cs="Times New Roman"/>
          <w:sz w:val="24"/>
          <w:szCs w:val="24"/>
        </w:rPr>
        <w:t xml:space="preserve">Глобальный анализ и оценка состояния санитарии и питьевого водоснабжения в рамках Механизма «ООН – Водные ресурсы» (GLAAS), заполняют вопросник, предпочтительно с участием заинтересованных сторон. Несмотря на то, что только министерство ведет этот процесс (например, Министерство водного хозяйства, Министерство окружающей </w:t>
      </w:r>
      <w:r w:rsidR="0015199F" w:rsidRPr="004B0B76">
        <w:rPr>
          <w:rFonts w:ascii="Times New Roman" w:hAnsi="Times New Roman" w:cs="Times New Roman"/>
          <w:sz w:val="24"/>
          <w:szCs w:val="24"/>
        </w:rPr>
        <w:t>среды и т. д.</w:t>
      </w:r>
      <w:r w:rsidRPr="004B0B76">
        <w:rPr>
          <w:rFonts w:ascii="Times New Roman" w:hAnsi="Times New Roman" w:cs="Times New Roman"/>
          <w:sz w:val="24"/>
          <w:szCs w:val="24"/>
        </w:rPr>
        <w:t xml:space="preserve"> зависимости от страны), часто бывает так, что в этот процесс </w:t>
      </w:r>
      <w:r w:rsidR="0015199F" w:rsidRPr="004B0B76">
        <w:rPr>
          <w:rFonts w:ascii="Times New Roman" w:hAnsi="Times New Roman" w:cs="Times New Roman"/>
          <w:sz w:val="24"/>
          <w:szCs w:val="24"/>
        </w:rPr>
        <w:t xml:space="preserve">вовлечены </w:t>
      </w:r>
      <w:r w:rsidRPr="004B0B76">
        <w:rPr>
          <w:rFonts w:ascii="Times New Roman" w:hAnsi="Times New Roman" w:cs="Times New Roman"/>
          <w:sz w:val="24"/>
          <w:szCs w:val="24"/>
        </w:rPr>
        <w:t>многие различные министерства и ведомства, чтобы получить данные, необходимые для за</w:t>
      </w:r>
      <w:r w:rsidR="0015199F" w:rsidRPr="004B0B76">
        <w:rPr>
          <w:rFonts w:ascii="Times New Roman" w:hAnsi="Times New Roman" w:cs="Times New Roman"/>
          <w:sz w:val="24"/>
          <w:szCs w:val="24"/>
        </w:rPr>
        <w:t>полнения анкеты.</w:t>
      </w:r>
      <w:r w:rsidRPr="004B0B76">
        <w:rPr>
          <w:rFonts w:ascii="Times New Roman" w:hAnsi="Times New Roman" w:cs="Times New Roman"/>
          <w:sz w:val="24"/>
          <w:szCs w:val="24"/>
        </w:rPr>
        <w:t xml:space="preserve"> Национальный координатор GLAAS поддерживает ведущее министерство для координации сбора данных, составления национальных ответов на вопросник и руководства процессом проверки данных. Для каждого </w:t>
      </w:r>
      <w:r w:rsidR="0015199F" w:rsidRPr="004B0B76">
        <w:rPr>
          <w:rFonts w:ascii="Times New Roman" w:hAnsi="Times New Roman" w:cs="Times New Roman"/>
          <w:sz w:val="24"/>
          <w:szCs w:val="24"/>
        </w:rPr>
        <w:t>отчета</w:t>
      </w:r>
      <w:r w:rsidRPr="004B0B76">
        <w:rPr>
          <w:rFonts w:ascii="Times New Roman" w:hAnsi="Times New Roman" w:cs="Times New Roman"/>
          <w:sz w:val="24"/>
          <w:szCs w:val="24"/>
        </w:rPr>
        <w:t xml:space="preserve"> GLAAS собирается информация о </w:t>
      </w:r>
      <w:proofErr w:type="spellStart"/>
      <w:r w:rsidRPr="004B0B76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Pr="004B0B76">
        <w:rPr>
          <w:rFonts w:ascii="Times New Roman" w:hAnsi="Times New Roman" w:cs="Times New Roman"/>
          <w:sz w:val="24"/>
          <w:szCs w:val="24"/>
        </w:rPr>
        <w:t xml:space="preserve"> процессах (количество задействованных министерств, проводилось ли национальное собрание для заполнения вопросника, проверки заинтересованных сторон, и</w:t>
      </w:r>
      <w:r w:rsidR="0015199F" w:rsidRPr="004B0B76">
        <w:rPr>
          <w:rFonts w:ascii="Times New Roman" w:hAnsi="Times New Roman" w:cs="Times New Roman"/>
          <w:sz w:val="24"/>
          <w:szCs w:val="24"/>
        </w:rPr>
        <w:t>спользования документации и т. д</w:t>
      </w:r>
      <w:r w:rsidRPr="004B0B76">
        <w:rPr>
          <w:rFonts w:ascii="Times New Roman" w:hAnsi="Times New Roman" w:cs="Times New Roman"/>
          <w:sz w:val="24"/>
          <w:szCs w:val="24"/>
        </w:rPr>
        <w:t xml:space="preserve">.). После </w:t>
      </w:r>
      <w:r w:rsidR="0015199F" w:rsidRPr="004B0B76">
        <w:rPr>
          <w:rFonts w:ascii="Times New Roman" w:hAnsi="Times New Roman" w:cs="Times New Roman"/>
          <w:sz w:val="24"/>
          <w:szCs w:val="24"/>
        </w:rPr>
        <w:t>заполнения</w:t>
      </w:r>
      <w:r w:rsidRPr="004B0B76">
        <w:rPr>
          <w:rFonts w:ascii="Times New Roman" w:hAnsi="Times New Roman" w:cs="Times New Roman"/>
          <w:sz w:val="24"/>
          <w:szCs w:val="24"/>
        </w:rPr>
        <w:t xml:space="preserve"> в стране представление проходит тщательный процесс проверки данных, который часто является итеративным процессо</w:t>
      </w:r>
      <w:r w:rsidR="00B73901" w:rsidRPr="004B0B76">
        <w:rPr>
          <w:rFonts w:ascii="Times New Roman" w:hAnsi="Times New Roman" w:cs="Times New Roman"/>
          <w:sz w:val="24"/>
          <w:szCs w:val="24"/>
        </w:rPr>
        <w:t>м, требующего регионального и странового взаимодействия.</w:t>
      </w:r>
    </w:p>
    <w:p w:rsidR="0069583E" w:rsidRPr="004B0B76" w:rsidRDefault="0015199F" w:rsidP="000D26A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Странам также предлагается предоставить согласие на публикацию индивидуальных, проверенных ответов, которые предоставляются GLAAS. Таким образом, благодаря процессам сбора данных, проверки, результаты как ожидается, будут сопоставимыми, и никаких дальнейших их корректировок не последует.</w:t>
      </w:r>
    </w:p>
    <w:p w:rsidR="0015199F" w:rsidRPr="004B0B76" w:rsidRDefault="0015199F" w:rsidP="000D26A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99F" w:rsidRPr="004B0B76" w:rsidRDefault="0015199F" w:rsidP="0015199F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6">
        <w:rPr>
          <w:rFonts w:ascii="Times New Roman" w:hAnsi="Times New Roman" w:cs="Times New Roman"/>
          <w:b/>
          <w:sz w:val="24"/>
          <w:szCs w:val="24"/>
        </w:rPr>
        <w:t>Доступ</w:t>
      </w:r>
      <w:r w:rsidR="009E580C">
        <w:rPr>
          <w:rFonts w:ascii="Times New Roman" w:hAnsi="Times New Roman" w:cs="Times New Roman"/>
          <w:b/>
          <w:sz w:val="24"/>
          <w:szCs w:val="24"/>
        </w:rPr>
        <w:t>ность</w:t>
      </w:r>
      <w:r w:rsidRPr="004B0B76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15199F" w:rsidRPr="009E580C" w:rsidRDefault="0015199F" w:rsidP="0015199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0C">
        <w:rPr>
          <w:rFonts w:ascii="Times New Roman" w:hAnsi="Times New Roman" w:cs="Times New Roman"/>
          <w:sz w:val="24"/>
          <w:szCs w:val="24"/>
        </w:rPr>
        <w:t>Описание:</w:t>
      </w:r>
    </w:p>
    <w:p w:rsidR="0015199F" w:rsidRPr="004B0B76" w:rsidRDefault="0015199F" w:rsidP="0015199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Азиатский и Тихоокеанский регион: большинство стран (не менее 80% стран, охватывающих 90% населения региона). </w:t>
      </w:r>
    </w:p>
    <w:p w:rsidR="0015199F" w:rsidRPr="004B0B76" w:rsidRDefault="0015199F" w:rsidP="0015199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Африка: большинство стран (не менее 80% стран, охватывающих 90% населения региона). </w:t>
      </w:r>
    </w:p>
    <w:p w:rsidR="0015199F" w:rsidRPr="004B0B76" w:rsidRDefault="0015199F" w:rsidP="0015199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Латинская Америка и Карибский бассейн: большинство стран (не менее 80% стран, охватывающих 90% населения региона). </w:t>
      </w:r>
    </w:p>
    <w:p w:rsidR="0015199F" w:rsidRPr="004B0B76" w:rsidRDefault="0015199F" w:rsidP="0015199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Европа, Северная Америка, Австралия, Новая Зеландия и Япония: некоторые страны</w:t>
      </w:r>
    </w:p>
    <w:p w:rsidR="0015199F" w:rsidRPr="004B0B76" w:rsidRDefault="0015199F" w:rsidP="0015199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Обратите внимание, что они отражают наличие данных об общей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в области водоснабжения и санитарии. Данные о пропорции, включенной в государственный бюджет, будут доступны через текущий цикл GLAAS (см. 7.1, 10.1 и 10.2).</w:t>
      </w:r>
    </w:p>
    <w:p w:rsidR="00D659E5" w:rsidRDefault="00D659E5" w:rsidP="0015199F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9F" w:rsidRPr="009E580C" w:rsidRDefault="0015199F" w:rsidP="0015199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0C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15199F" w:rsidRPr="004B0B76" w:rsidRDefault="0015199F" w:rsidP="0015199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Данные доступны для 2008, 2010, 2012 и 2014 годов.</w:t>
      </w:r>
    </w:p>
    <w:p w:rsidR="0015199F" w:rsidRPr="004B0B76" w:rsidRDefault="0015199F" w:rsidP="0015199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99F" w:rsidRPr="004B0B76" w:rsidRDefault="0015199F" w:rsidP="0015199F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6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15199F" w:rsidRPr="009E580C" w:rsidRDefault="0015199F" w:rsidP="0015199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0C">
        <w:rPr>
          <w:rFonts w:ascii="Times New Roman" w:hAnsi="Times New Roman" w:cs="Times New Roman"/>
          <w:sz w:val="24"/>
          <w:szCs w:val="24"/>
        </w:rPr>
        <w:t>Сбор данных:</w:t>
      </w:r>
    </w:p>
    <w:p w:rsidR="00555CAE" w:rsidRDefault="0015199F" w:rsidP="0015199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 xml:space="preserve">Начат текущий </w:t>
      </w:r>
      <w:r w:rsidR="00E023B4" w:rsidRPr="004B0B76">
        <w:rPr>
          <w:rFonts w:ascii="Times New Roman" w:hAnsi="Times New Roman" w:cs="Times New Roman"/>
          <w:sz w:val="24"/>
          <w:szCs w:val="24"/>
        </w:rPr>
        <w:t>сбор</w:t>
      </w:r>
      <w:r w:rsidRPr="004B0B76">
        <w:rPr>
          <w:rFonts w:ascii="Times New Roman" w:hAnsi="Times New Roman" w:cs="Times New Roman"/>
          <w:sz w:val="24"/>
          <w:szCs w:val="24"/>
        </w:rPr>
        <w:t xml:space="preserve"> GLAAS, и к концу 2016 года будут доступны данные о выплатах </w:t>
      </w:r>
      <w:proofErr w:type="gramStart"/>
      <w:r w:rsidR="00E023B4"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на 2015 год, направляемые </w:t>
      </w:r>
      <w:r w:rsidR="00E023B4" w:rsidRPr="004B0B76">
        <w:rPr>
          <w:rFonts w:ascii="Times New Roman" w:hAnsi="Times New Roman" w:cs="Times New Roman"/>
          <w:sz w:val="24"/>
          <w:szCs w:val="24"/>
        </w:rPr>
        <w:t>из национальных правительственных бюджетов</w:t>
      </w:r>
      <w:r w:rsidRPr="004B0B76">
        <w:rPr>
          <w:rFonts w:ascii="Times New Roman" w:hAnsi="Times New Roman" w:cs="Times New Roman"/>
          <w:sz w:val="24"/>
          <w:szCs w:val="24"/>
        </w:rPr>
        <w:t xml:space="preserve">. Данные ОЭСР по выплате </w:t>
      </w:r>
      <w:proofErr w:type="gramStart"/>
      <w:r w:rsidR="00E023B4" w:rsidRPr="004B0B7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на 2015 год будут предоставлены через </w:t>
      </w:r>
      <w:r w:rsidR="00D659E5" w:rsidRPr="004B0B76">
        <w:rPr>
          <w:rFonts w:ascii="Times New Roman" w:hAnsi="Times New Roman" w:cs="Times New Roman"/>
          <w:sz w:val="24"/>
          <w:szCs w:val="24"/>
        </w:rPr>
        <w:t>систем</w:t>
      </w:r>
      <w:r w:rsidR="00D659E5">
        <w:rPr>
          <w:rFonts w:ascii="Times New Roman" w:hAnsi="Times New Roman" w:cs="Times New Roman"/>
          <w:sz w:val="24"/>
          <w:szCs w:val="24"/>
        </w:rPr>
        <w:t>ы</w:t>
      </w:r>
      <w:r w:rsidR="00D659E5" w:rsidRPr="004B0B76">
        <w:rPr>
          <w:rFonts w:ascii="Times New Roman" w:hAnsi="Times New Roman" w:cs="Times New Roman"/>
          <w:sz w:val="24"/>
          <w:szCs w:val="24"/>
        </w:rPr>
        <w:t xml:space="preserve"> отчетности кредиторов ОЭСР</w:t>
      </w:r>
      <w:r w:rsidRPr="004B0B76">
        <w:rPr>
          <w:rFonts w:ascii="Times New Roman" w:hAnsi="Times New Roman" w:cs="Times New Roman"/>
          <w:sz w:val="24"/>
          <w:szCs w:val="24"/>
        </w:rPr>
        <w:t xml:space="preserve"> в декабре 2016 года. </w:t>
      </w:r>
    </w:p>
    <w:p w:rsidR="0015199F" w:rsidRPr="009E580C" w:rsidRDefault="00555CAE" w:rsidP="0015199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5199F" w:rsidRPr="009E580C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15199F" w:rsidRPr="004B0B76" w:rsidRDefault="00E023B4" w:rsidP="0015199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Первый квартал</w:t>
      </w:r>
      <w:r w:rsidR="0015199F" w:rsidRPr="004B0B76">
        <w:rPr>
          <w:rFonts w:ascii="Times New Roman" w:hAnsi="Times New Roman" w:cs="Times New Roman"/>
          <w:sz w:val="24"/>
          <w:szCs w:val="24"/>
        </w:rPr>
        <w:t xml:space="preserve"> 2017</w:t>
      </w:r>
      <w:r w:rsidRPr="004B0B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23B4" w:rsidRPr="004B0B76" w:rsidRDefault="00E023B4" w:rsidP="0015199F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3B4" w:rsidRPr="004B0B76" w:rsidRDefault="002A02C2" w:rsidP="00E023B4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E023B4" w:rsidRPr="009E580C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0C">
        <w:rPr>
          <w:rFonts w:ascii="Times New Roman" w:hAnsi="Times New Roman" w:cs="Times New Roman"/>
          <w:sz w:val="24"/>
          <w:szCs w:val="24"/>
        </w:rPr>
        <w:t>Описание: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lastRenderedPageBreak/>
        <w:t>Министерства, отвечающие за финансы, водоснабжение и санитарию, сельское хозяйство, развитие и управление водными ресурсами, окружающую среду и иностранные дела.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3B4" w:rsidRPr="004B0B76" w:rsidRDefault="00E22FE3" w:rsidP="00E023B4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15E24">
        <w:rPr>
          <w:rFonts w:ascii="Times New Roman" w:hAnsi="Times New Roman" w:cs="Times New Roman"/>
          <w:b/>
          <w:sz w:val="24"/>
          <w:szCs w:val="24"/>
        </w:rPr>
        <w:t>оставители</w:t>
      </w:r>
      <w:r w:rsidR="00E023B4" w:rsidRPr="004B0B76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E023B4" w:rsidRPr="009E580C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0C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ВОЗ и ОЭСР, ЮНЕП</w:t>
      </w:r>
    </w:p>
    <w:p w:rsidR="00E023B4" w:rsidRPr="009E580C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0C">
        <w:rPr>
          <w:rFonts w:ascii="Times New Roman" w:hAnsi="Times New Roman" w:cs="Times New Roman"/>
          <w:sz w:val="24"/>
          <w:szCs w:val="24"/>
        </w:rPr>
        <w:t>Описание: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ВОЗ и ОЭСР при поддержке ЮНЕП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3B4" w:rsidRPr="004B0B76" w:rsidRDefault="009E580C" w:rsidP="00E023B4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E023B4" w:rsidRPr="009E580C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0C">
        <w:rPr>
          <w:rFonts w:ascii="Times New Roman" w:hAnsi="Times New Roman" w:cs="Times New Roman"/>
          <w:sz w:val="24"/>
          <w:szCs w:val="24"/>
        </w:rPr>
        <w:t>URL: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http://www.who.int/water_sanitation_health/glaas/en/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http://www.unep.org/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http://www.oecd.org/dac/stats/data.htm</w:t>
      </w:r>
    </w:p>
    <w:p w:rsidR="00E023B4" w:rsidRPr="009E580C" w:rsidRDefault="009E580C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="00E023B4" w:rsidRPr="009E580C">
        <w:rPr>
          <w:rFonts w:ascii="Times New Roman" w:hAnsi="Times New Roman" w:cs="Times New Roman"/>
          <w:sz w:val="24"/>
          <w:szCs w:val="24"/>
        </w:rPr>
        <w:t>: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- Глобальный анализ и оценка состояния санитарии и питьевого водоснабжения в рамках Механизма «ООН – Водные ресурсы» http://www.who.int/water_sanitation_health/glaas/en/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- UN-</w:t>
      </w:r>
      <w:proofErr w:type="spellStart"/>
      <w:r w:rsidRPr="004B0B76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B0B76">
        <w:rPr>
          <w:rFonts w:ascii="Times New Roman" w:hAnsi="Times New Roman" w:cs="Times New Roman"/>
          <w:sz w:val="24"/>
          <w:szCs w:val="24"/>
        </w:rPr>
        <w:t xml:space="preserve"> 2008: </w:t>
      </w:r>
      <w:proofErr w:type="spellStart"/>
      <w:r w:rsidRPr="004B0B76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4B0B76">
        <w:rPr>
          <w:rFonts w:ascii="Times New Roman" w:hAnsi="Times New Roman" w:cs="Times New Roman"/>
          <w:sz w:val="24"/>
          <w:szCs w:val="24"/>
        </w:rPr>
        <w:t xml:space="preserve"> о состоянии ИУВР для CSD-16,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http://www.unwater.org/publications/publications-detail/en/c/206480/UNEP-DHI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- «ООН – Водные ресурсы» 2012: Отчеты о состоянии ИУВР. http://www.unwater.org/publications/status-report-onintegrated-water-resources-management/en/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- Данные обследования 2012 года по применению комплексных подходов к управлению водными ресурсами. http://www.unepdhi.org/rioplus20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- ЮНЕП 2016. Степень осуществления комплексного управления водными ресурсами. Проект обследования для поддержки индикатора SDG 6.5.1 http://www.unepdhi.org/whatwedo/gemi.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- Система отчетности кредиторов Организации экономического сотрудничества и развития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http://www.oecd.org/dac/stats/data.htm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3B4" w:rsidRPr="004B0B76" w:rsidRDefault="007669D8" w:rsidP="00E023B4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B2DDE">
        <w:rPr>
          <w:rFonts w:ascii="Times New Roman" w:hAnsi="Times New Roman" w:cs="Times New Roman"/>
          <w:b/>
          <w:sz w:val="24"/>
          <w:szCs w:val="24"/>
        </w:rPr>
        <w:t>вязанные</w:t>
      </w:r>
      <w:r w:rsidR="00E023B4" w:rsidRPr="004B0B76">
        <w:rPr>
          <w:rFonts w:ascii="Times New Roman" w:hAnsi="Times New Roman" w:cs="Times New Roman"/>
          <w:b/>
          <w:sz w:val="24"/>
          <w:szCs w:val="24"/>
        </w:rPr>
        <w:t xml:space="preserve"> показатели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6,5: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Число погибших, пропавших без вести лиц и лиц, пострадавших от стихийного бедствия, на 100 000 человек [a]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7.a: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Число погибших, пропавших без вести лиц и лиц, пострадавших от стихийного бедствия, на 100 000 человек [a]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13.b: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Число погибших, пропавших без вести лиц и лиц, пострадавших от стихийного бедствия, на 100 000 человек [a]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15,9: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76">
        <w:rPr>
          <w:rFonts w:ascii="Times New Roman" w:hAnsi="Times New Roman" w:cs="Times New Roman"/>
          <w:sz w:val="24"/>
          <w:szCs w:val="24"/>
        </w:rPr>
        <w:t>Число погибших, пропавших без вести лиц и лиц, пострадавших от стихийного бедствия, на 100 000 человек [a]</w:t>
      </w:r>
    </w:p>
    <w:p w:rsidR="00B73901" w:rsidRPr="004B0B76" w:rsidRDefault="00B73901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6">
        <w:rPr>
          <w:rFonts w:ascii="Times New Roman" w:hAnsi="Times New Roman" w:cs="Times New Roman"/>
          <w:b/>
          <w:sz w:val="24"/>
          <w:szCs w:val="24"/>
        </w:rPr>
        <w:t>Комментарии:</w:t>
      </w:r>
    </w:p>
    <w:p w:rsidR="00E023B4" w:rsidRPr="004B0B76" w:rsidRDefault="00E023B4" w:rsidP="00E023B4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B76">
        <w:rPr>
          <w:rFonts w:ascii="Times New Roman" w:hAnsi="Times New Roman" w:cs="Times New Roman"/>
          <w:sz w:val="24"/>
          <w:szCs w:val="24"/>
        </w:rPr>
        <w:t>6.5 (осуществлять комплексное управление водными ресурсами на всех уровнях, включая трансграничное сотрудничество, по мере необходимости) 7.a (укрепление международного сотрудничества в целях облегчения доступа к исследованиям и технологиям в области чистой энергии) 13.b (механизмы повышения потенциала для планирования и уп</w:t>
      </w:r>
      <w:r w:rsidR="00B73901" w:rsidRPr="004B0B76">
        <w:rPr>
          <w:rFonts w:ascii="Times New Roman" w:hAnsi="Times New Roman" w:cs="Times New Roman"/>
          <w:sz w:val="24"/>
          <w:szCs w:val="24"/>
        </w:rPr>
        <w:t>равления изменениями климата, в</w:t>
      </w:r>
      <w:r w:rsidRPr="004B0B76">
        <w:rPr>
          <w:rFonts w:ascii="Times New Roman" w:hAnsi="Times New Roman" w:cs="Times New Roman"/>
          <w:sz w:val="24"/>
          <w:szCs w:val="24"/>
        </w:rPr>
        <w:t xml:space="preserve"> котором основное внимание уделяется женщинам, молодежи и местным и </w:t>
      </w:r>
      <w:proofErr w:type="spellStart"/>
      <w:r w:rsidRPr="004B0B76">
        <w:rPr>
          <w:rFonts w:ascii="Times New Roman" w:hAnsi="Times New Roman" w:cs="Times New Roman"/>
          <w:sz w:val="24"/>
          <w:szCs w:val="24"/>
        </w:rPr>
        <w:t>маргинализованным</w:t>
      </w:r>
      <w:proofErr w:type="spellEnd"/>
      <w:r w:rsidRPr="004B0B76">
        <w:rPr>
          <w:rFonts w:ascii="Times New Roman" w:hAnsi="Times New Roman" w:cs="Times New Roman"/>
          <w:sz w:val="24"/>
          <w:szCs w:val="24"/>
        </w:rPr>
        <w:t xml:space="preserve"> общинам) 15.9 </w:t>
      </w:r>
      <w:r w:rsidRPr="004B0B76">
        <w:rPr>
          <w:rFonts w:ascii="Times New Roman" w:hAnsi="Times New Roman" w:cs="Times New Roman"/>
          <w:sz w:val="24"/>
          <w:szCs w:val="24"/>
        </w:rPr>
        <w:lastRenderedPageBreak/>
        <w:t>(интегрировать ценности экосистем и</w:t>
      </w:r>
      <w:proofErr w:type="gramEnd"/>
      <w:r w:rsidRPr="004B0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B76">
        <w:rPr>
          <w:rFonts w:ascii="Times New Roman" w:hAnsi="Times New Roman" w:cs="Times New Roman"/>
          <w:sz w:val="24"/>
          <w:szCs w:val="24"/>
        </w:rPr>
        <w:t xml:space="preserve">биоразнообразия в национальные и местные процессы развития, </w:t>
      </w:r>
      <w:r w:rsidR="00B73901" w:rsidRPr="004B0B76">
        <w:rPr>
          <w:rFonts w:ascii="Times New Roman" w:hAnsi="Times New Roman" w:cs="Times New Roman"/>
          <w:sz w:val="24"/>
          <w:szCs w:val="24"/>
        </w:rPr>
        <w:t>стратегии сокращения бедности и ее причин</w:t>
      </w:r>
      <w:r w:rsidRPr="004B0B7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sectPr w:rsidR="00E023B4" w:rsidRPr="004B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1464"/>
    <w:multiLevelType w:val="hybridMultilevel"/>
    <w:tmpl w:val="5CF48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22"/>
    <w:rsid w:val="00060FC5"/>
    <w:rsid w:val="00072707"/>
    <w:rsid w:val="000D26AD"/>
    <w:rsid w:val="000D64B1"/>
    <w:rsid w:val="00147768"/>
    <w:rsid w:val="0015199F"/>
    <w:rsid w:val="00160EEA"/>
    <w:rsid w:val="0016567A"/>
    <w:rsid w:val="001A4716"/>
    <w:rsid w:val="00216694"/>
    <w:rsid w:val="00255455"/>
    <w:rsid w:val="00261D9F"/>
    <w:rsid w:val="0029014B"/>
    <w:rsid w:val="002A02C2"/>
    <w:rsid w:val="002D5E77"/>
    <w:rsid w:val="002F5609"/>
    <w:rsid w:val="003B48FF"/>
    <w:rsid w:val="003C1972"/>
    <w:rsid w:val="003C7289"/>
    <w:rsid w:val="00415E24"/>
    <w:rsid w:val="004360C1"/>
    <w:rsid w:val="00481DD0"/>
    <w:rsid w:val="004B0B76"/>
    <w:rsid w:val="00555CAE"/>
    <w:rsid w:val="00585D9F"/>
    <w:rsid w:val="005D1EC0"/>
    <w:rsid w:val="00620670"/>
    <w:rsid w:val="0069583E"/>
    <w:rsid w:val="006B6492"/>
    <w:rsid w:val="006F1EA0"/>
    <w:rsid w:val="0071266C"/>
    <w:rsid w:val="007669D8"/>
    <w:rsid w:val="0079254F"/>
    <w:rsid w:val="0079470D"/>
    <w:rsid w:val="008C14EE"/>
    <w:rsid w:val="008C2141"/>
    <w:rsid w:val="008D75C5"/>
    <w:rsid w:val="008E2640"/>
    <w:rsid w:val="008F6218"/>
    <w:rsid w:val="00910E49"/>
    <w:rsid w:val="00923089"/>
    <w:rsid w:val="00947849"/>
    <w:rsid w:val="009E580C"/>
    <w:rsid w:val="009F0F97"/>
    <w:rsid w:val="00A04BFB"/>
    <w:rsid w:val="00A36292"/>
    <w:rsid w:val="00A74874"/>
    <w:rsid w:val="00A95E50"/>
    <w:rsid w:val="00AA05CF"/>
    <w:rsid w:val="00AA7FD9"/>
    <w:rsid w:val="00AB2DDE"/>
    <w:rsid w:val="00AD6947"/>
    <w:rsid w:val="00B32538"/>
    <w:rsid w:val="00B56513"/>
    <w:rsid w:val="00B73901"/>
    <w:rsid w:val="00B80FC3"/>
    <w:rsid w:val="00BB6476"/>
    <w:rsid w:val="00BD2992"/>
    <w:rsid w:val="00BD652C"/>
    <w:rsid w:val="00C03B93"/>
    <w:rsid w:val="00C04FBA"/>
    <w:rsid w:val="00C22CC6"/>
    <w:rsid w:val="00C70322"/>
    <w:rsid w:val="00C71771"/>
    <w:rsid w:val="00C839D0"/>
    <w:rsid w:val="00C8687A"/>
    <w:rsid w:val="00CE6F6E"/>
    <w:rsid w:val="00D13A99"/>
    <w:rsid w:val="00D659E5"/>
    <w:rsid w:val="00D91811"/>
    <w:rsid w:val="00DA3201"/>
    <w:rsid w:val="00E023B4"/>
    <w:rsid w:val="00E0722C"/>
    <w:rsid w:val="00E22FE3"/>
    <w:rsid w:val="00E86394"/>
    <w:rsid w:val="00EB6D0B"/>
    <w:rsid w:val="00EF1234"/>
    <w:rsid w:val="00F868D8"/>
    <w:rsid w:val="00F93474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8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5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8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64</cp:revision>
  <dcterms:created xsi:type="dcterms:W3CDTF">2017-05-28T09:21:00Z</dcterms:created>
  <dcterms:modified xsi:type="dcterms:W3CDTF">2017-12-04T07:49:00Z</dcterms:modified>
</cp:coreProperties>
</file>