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F77428" w:rsidP="00BE7AE4">
      <w:pPr>
        <w:ind w:firstLine="567"/>
        <w:jc w:val="center"/>
        <w:rPr>
          <w:sz w:val="24"/>
          <w:szCs w:val="24"/>
          <w:u w:val="single"/>
        </w:rPr>
      </w:pPr>
      <w:r w:rsidRPr="00BE7AE4">
        <w:rPr>
          <w:sz w:val="24"/>
          <w:szCs w:val="24"/>
          <w:u w:val="single"/>
        </w:rPr>
        <w:t xml:space="preserve">В </w:t>
      </w:r>
      <w:r w:rsidR="0010081B">
        <w:rPr>
          <w:sz w:val="24"/>
          <w:szCs w:val="24"/>
          <w:u w:val="single"/>
        </w:rPr>
        <w:t>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FD77D8" w:rsidRPr="0090410A" w:rsidRDefault="00F77428" w:rsidP="0090410A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 w:rsidR="00EA2EC7">
        <w:rPr>
          <w:i/>
          <w:sz w:val="28"/>
          <w:szCs w:val="28"/>
          <w:u w:val="single"/>
        </w:rPr>
        <w:t>Иванов Иван Иванович</w:t>
      </w:r>
      <w:r w:rsidR="0090410A" w:rsidRPr="0090410A">
        <w:rPr>
          <w:i/>
          <w:sz w:val="28"/>
          <w:szCs w:val="28"/>
          <w:u w:val="single"/>
        </w:rPr>
        <w:t xml:space="preserve">, </w:t>
      </w:r>
      <w:r w:rsidR="00AE13C2">
        <w:rPr>
          <w:i/>
          <w:sz w:val="28"/>
          <w:szCs w:val="28"/>
          <w:u w:val="single"/>
        </w:rPr>
        <w:t>01</w:t>
      </w:r>
      <w:r w:rsidR="00C44D0F">
        <w:rPr>
          <w:i/>
          <w:sz w:val="28"/>
          <w:szCs w:val="28"/>
          <w:u w:val="single"/>
        </w:rPr>
        <w:t xml:space="preserve"> </w:t>
      </w:r>
      <w:r w:rsidR="00AE13C2">
        <w:rPr>
          <w:i/>
          <w:sz w:val="28"/>
          <w:szCs w:val="28"/>
          <w:u w:val="single"/>
        </w:rPr>
        <w:t xml:space="preserve"> декабря</w:t>
      </w:r>
      <w:r w:rsidR="00C44D0F">
        <w:rPr>
          <w:i/>
          <w:sz w:val="28"/>
          <w:szCs w:val="28"/>
          <w:u w:val="single"/>
        </w:rPr>
        <w:t xml:space="preserve"> </w:t>
      </w:r>
      <w:r w:rsidR="00AE13C2">
        <w:rPr>
          <w:i/>
          <w:sz w:val="28"/>
          <w:szCs w:val="28"/>
          <w:u w:val="single"/>
        </w:rPr>
        <w:t xml:space="preserve"> 1970</w:t>
      </w:r>
      <w:r w:rsidR="0090410A" w:rsidRPr="0090410A">
        <w:rPr>
          <w:i/>
          <w:sz w:val="28"/>
          <w:szCs w:val="28"/>
          <w:u w:val="single"/>
        </w:rPr>
        <w:t xml:space="preserve"> г.р.,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паспорт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серии</w:t>
      </w:r>
      <w:r w:rsidR="00C44D0F">
        <w:rPr>
          <w:i/>
          <w:sz w:val="28"/>
          <w:szCs w:val="28"/>
          <w:u w:val="single"/>
        </w:rPr>
        <w:t xml:space="preserve"> </w:t>
      </w:r>
      <w:r w:rsidR="0090410A" w:rsidRPr="0090410A">
        <w:rPr>
          <w:i/>
          <w:sz w:val="28"/>
          <w:szCs w:val="28"/>
          <w:u w:val="single"/>
        </w:rPr>
        <w:t xml:space="preserve"> </w:t>
      </w:r>
      <w:r w:rsidR="00EA2EC7">
        <w:rPr>
          <w:i/>
          <w:sz w:val="28"/>
          <w:szCs w:val="28"/>
          <w:u w:val="single"/>
        </w:rPr>
        <w:t xml:space="preserve"> </w:t>
      </w:r>
      <w:r w:rsidR="0010081B">
        <w:rPr>
          <w:i/>
          <w:sz w:val="28"/>
          <w:szCs w:val="28"/>
          <w:u w:val="single"/>
        </w:rPr>
        <w:t xml:space="preserve">ХХ </w:t>
      </w:r>
      <w:proofErr w:type="spellStart"/>
      <w:r w:rsidR="0010081B">
        <w:rPr>
          <w:i/>
          <w:sz w:val="28"/>
          <w:szCs w:val="28"/>
          <w:u w:val="single"/>
        </w:rPr>
        <w:t>ХХ</w:t>
      </w:r>
      <w:proofErr w:type="spellEnd"/>
      <w:r w:rsidR="0090410A" w:rsidRPr="0090410A">
        <w:rPr>
          <w:i/>
          <w:sz w:val="28"/>
          <w:szCs w:val="28"/>
          <w:u w:val="single"/>
        </w:rPr>
        <w:t xml:space="preserve"> </w:t>
      </w:r>
    </w:p>
    <w:p w:rsidR="00FD77D8" w:rsidRPr="00546847" w:rsidRDefault="00C44D0F" w:rsidP="00546847">
      <w:pPr>
        <w:rPr>
          <w:i/>
          <w:sz w:val="28"/>
          <w:szCs w:val="28"/>
        </w:rPr>
      </w:pPr>
      <w:r w:rsidRPr="00546847">
        <w:rPr>
          <w:i/>
          <w:sz w:val="28"/>
          <w:szCs w:val="28"/>
        </w:rPr>
        <w:t xml:space="preserve">№  </w:t>
      </w:r>
      <w:r w:rsidR="0010081B" w:rsidRPr="00546847">
        <w:rPr>
          <w:i/>
          <w:sz w:val="28"/>
          <w:szCs w:val="28"/>
        </w:rPr>
        <w:t xml:space="preserve">ХХХХХ </w:t>
      </w:r>
      <w:r w:rsidRPr="00546847">
        <w:rPr>
          <w:i/>
          <w:sz w:val="28"/>
          <w:szCs w:val="28"/>
        </w:rPr>
        <w:t xml:space="preserve">выдан  30  </w:t>
      </w:r>
      <w:r w:rsidR="009467C0" w:rsidRPr="00546847">
        <w:rPr>
          <w:i/>
          <w:sz w:val="28"/>
          <w:szCs w:val="28"/>
        </w:rPr>
        <w:t>декабря</w:t>
      </w:r>
      <w:r w:rsidRPr="00546847">
        <w:rPr>
          <w:i/>
          <w:sz w:val="28"/>
          <w:szCs w:val="28"/>
        </w:rPr>
        <w:t xml:space="preserve"> </w:t>
      </w:r>
      <w:r w:rsidR="009467C0" w:rsidRPr="00546847">
        <w:rPr>
          <w:i/>
          <w:sz w:val="28"/>
          <w:szCs w:val="28"/>
        </w:rPr>
        <w:t>1990</w:t>
      </w:r>
      <w:r w:rsidRPr="00546847">
        <w:rPr>
          <w:i/>
          <w:sz w:val="28"/>
          <w:szCs w:val="28"/>
        </w:rPr>
        <w:t xml:space="preserve"> года </w:t>
      </w:r>
      <w:r w:rsidR="0090410A" w:rsidRPr="00546847">
        <w:rPr>
          <w:i/>
          <w:sz w:val="28"/>
          <w:szCs w:val="28"/>
        </w:rPr>
        <w:t>ОВД города Москвы</w:t>
      </w:r>
      <w:proofErr w:type="gramStart"/>
      <w:r w:rsidR="00546847">
        <w:rPr>
          <w:i/>
          <w:sz w:val="28"/>
          <w:szCs w:val="28"/>
        </w:rPr>
        <w:t xml:space="preserve">                                   </w:t>
      </w:r>
      <w:r w:rsidR="0090410A" w:rsidRPr="00546847">
        <w:rPr>
          <w:i/>
          <w:sz w:val="28"/>
          <w:szCs w:val="28"/>
        </w:rPr>
        <w:t>,</w:t>
      </w:r>
      <w:proofErr w:type="gramEnd"/>
      <w:r w:rsidR="0090410A" w:rsidRPr="00546847">
        <w:rPr>
          <w:i/>
          <w:sz w:val="28"/>
          <w:szCs w:val="28"/>
        </w:rPr>
        <w:t xml:space="preserve">  </w:t>
      </w:r>
    </w:p>
    <w:p w:rsidR="00FD77D8" w:rsidRDefault="00F7742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</w:t>
      </w:r>
      <w:r w:rsidR="007D700C">
        <w:t>, серия и номер паспорта, дата выдачи и орган, выдавший паспорт</w:t>
      </w:r>
      <w:r>
        <w:t>)</w:t>
      </w:r>
    </w:p>
    <w:p w:rsidR="00EA2EC7" w:rsidRPr="00A0322E" w:rsidRDefault="00EA2EC7" w:rsidP="00EA2EC7">
      <w:pPr>
        <w:tabs>
          <w:tab w:val="left" w:pos="9837"/>
        </w:tabs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   </w:t>
      </w:r>
      <w:r w:rsidRPr="00A0322E">
        <w:rPr>
          <w:i/>
          <w:sz w:val="28"/>
          <w:szCs w:val="28"/>
          <w:u w:val="single"/>
        </w:rPr>
        <w:t xml:space="preserve">Федеральное </w:t>
      </w:r>
      <w:r>
        <w:rPr>
          <w:i/>
          <w:sz w:val="28"/>
          <w:szCs w:val="28"/>
          <w:u w:val="single"/>
        </w:rPr>
        <w:t xml:space="preserve">     </w:t>
      </w:r>
      <w:r w:rsidRPr="00A0322E">
        <w:rPr>
          <w:i/>
          <w:sz w:val="28"/>
          <w:szCs w:val="28"/>
          <w:u w:val="single"/>
        </w:rPr>
        <w:t>государственное</w:t>
      </w:r>
      <w:r>
        <w:rPr>
          <w:i/>
          <w:sz w:val="28"/>
          <w:szCs w:val="28"/>
          <w:u w:val="single"/>
        </w:rPr>
        <w:t xml:space="preserve">    </w:t>
      </w:r>
      <w:r w:rsidRPr="00A0322E">
        <w:rPr>
          <w:i/>
          <w:sz w:val="28"/>
          <w:szCs w:val="28"/>
          <w:u w:val="single"/>
        </w:rPr>
        <w:t xml:space="preserve"> бюджетное </w:t>
      </w:r>
      <w:r>
        <w:rPr>
          <w:i/>
          <w:sz w:val="28"/>
          <w:szCs w:val="28"/>
          <w:u w:val="single"/>
        </w:rPr>
        <w:t xml:space="preserve">     </w:t>
      </w:r>
      <w:r w:rsidRPr="00A0322E">
        <w:rPr>
          <w:i/>
          <w:sz w:val="28"/>
          <w:szCs w:val="28"/>
          <w:u w:val="single"/>
        </w:rPr>
        <w:t>учреждение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  </w:t>
      </w:r>
      <w:r w:rsidRPr="00A0322E">
        <w:rPr>
          <w:i/>
          <w:sz w:val="28"/>
          <w:szCs w:val="28"/>
          <w:u w:val="single"/>
        </w:rPr>
        <w:t>«Научно-</w:t>
      </w:r>
      <w:r>
        <w:rPr>
          <w:i/>
          <w:sz w:val="28"/>
          <w:szCs w:val="28"/>
          <w:u w:val="single"/>
        </w:rPr>
        <w:t xml:space="preserve">    </w:t>
      </w:r>
    </w:p>
    <w:p w:rsidR="00EA2EC7" w:rsidRPr="00A0322E" w:rsidRDefault="00EA2EC7" w:rsidP="00EA2EC7">
      <w:pPr>
        <w:tabs>
          <w:tab w:val="left" w:pos="9837"/>
        </w:tabs>
        <w:rPr>
          <w:i/>
          <w:sz w:val="28"/>
          <w:szCs w:val="28"/>
          <w:u w:val="single"/>
        </w:rPr>
      </w:pPr>
      <w:r w:rsidRPr="00A0322E">
        <w:rPr>
          <w:i/>
          <w:sz w:val="28"/>
          <w:szCs w:val="28"/>
          <w:u w:val="single"/>
        </w:rPr>
        <w:t xml:space="preserve">исследовательский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институт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проблем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 xml:space="preserve">социально-экономической </w:t>
      </w:r>
      <w:r>
        <w:rPr>
          <w:i/>
          <w:sz w:val="28"/>
          <w:szCs w:val="28"/>
          <w:u w:val="single"/>
        </w:rPr>
        <w:t xml:space="preserve"> </w:t>
      </w:r>
      <w:r w:rsidRPr="00A0322E">
        <w:rPr>
          <w:i/>
          <w:sz w:val="28"/>
          <w:szCs w:val="28"/>
          <w:u w:val="single"/>
        </w:rPr>
        <w:t>статистики</w:t>
      </w:r>
    </w:p>
    <w:p w:rsidR="00FD77D8" w:rsidRPr="00EA2EC7" w:rsidRDefault="00EA2EC7" w:rsidP="00EA2EC7">
      <w:pPr>
        <w:tabs>
          <w:tab w:val="right" w:pos="9921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Федеральной службы государственной статистики, директор</w:t>
      </w:r>
      <w:r>
        <w:rPr>
          <w:i/>
          <w:sz w:val="28"/>
          <w:szCs w:val="28"/>
        </w:rPr>
        <w:tab/>
      </w:r>
      <w:r w:rsidR="00F77428">
        <w:rPr>
          <w:sz w:val="24"/>
          <w:szCs w:val="24"/>
        </w:rPr>
        <w:t>,</w:t>
      </w:r>
    </w:p>
    <w:p w:rsidR="00FD77D8" w:rsidRDefault="00F77428">
      <w:pPr>
        <w:pBdr>
          <w:top w:val="single" w:sz="4" w:space="1" w:color="auto"/>
        </w:pBdr>
        <w:ind w:right="113"/>
        <w:jc w:val="center"/>
      </w:pPr>
      <w:r>
        <w:t>(</w:t>
      </w:r>
      <w:r w:rsidR="007D700C">
        <w:t>место работы (службы), занимаемая (замещаемая) должность; в случае отсутствия основного места работы (службы) – род занятий; должность</w:t>
      </w:r>
      <w:r w:rsidR="00F913FC">
        <w:t>,</w:t>
      </w:r>
      <w:r w:rsidR="007D700C">
        <w:t xml:space="preserve"> на замещение которой претендует гражданин (если применимо</w:t>
      </w:r>
      <w:r>
        <w:t>)</w:t>
      </w:r>
    </w:p>
    <w:p w:rsidR="007D700C" w:rsidRDefault="007D700C">
      <w:pPr>
        <w:pBdr>
          <w:top w:val="single" w:sz="4" w:space="1" w:color="auto"/>
        </w:pBdr>
        <w:ind w:right="113"/>
        <w:jc w:val="center"/>
      </w:pPr>
    </w:p>
    <w:p w:rsidR="00546847" w:rsidRDefault="00546847" w:rsidP="00546847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Pr="00967138">
        <w:rPr>
          <w:i/>
          <w:sz w:val="28"/>
          <w:szCs w:val="28"/>
        </w:rPr>
        <w:t xml:space="preserve"> </w:t>
      </w:r>
    </w:p>
    <w:p w:rsidR="00546847" w:rsidRPr="001A2C8D" w:rsidRDefault="00546847" w:rsidP="00546847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>
        <w:rPr>
          <w:i/>
          <w:sz w:val="28"/>
          <w:szCs w:val="28"/>
        </w:rPr>
        <w:tab/>
        <w:t>,</w:t>
      </w:r>
    </w:p>
    <w:p w:rsidR="00FD77D8" w:rsidRDefault="00546847" w:rsidP="00546847">
      <w:pPr>
        <w:ind w:left="2722"/>
        <w:jc w:val="center"/>
      </w:pPr>
      <w:r>
        <w:t xml:space="preserve"> </w:t>
      </w:r>
      <w:r w:rsidR="00F77428">
        <w:t xml:space="preserve">(адрес места </w:t>
      </w:r>
      <w:r w:rsidR="007D700C">
        <w:t>регистрации</w:t>
      </w:r>
      <w:r w:rsidR="00F77428">
        <w:t>)</w:t>
      </w:r>
    </w:p>
    <w:p w:rsidR="00D6306E" w:rsidRDefault="00D6306E" w:rsidP="00D6306E">
      <w:pPr>
        <w:jc w:val="both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(фактически проживаю по адресу</w:t>
      </w:r>
      <w:r>
        <w:rPr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  <w:u w:val="single"/>
        </w:rPr>
        <w:t>578900, г. Москва, ул.  Краснобогатырская,</w:t>
      </w:r>
      <w:proofErr w:type="gramEnd"/>
    </w:p>
    <w:p w:rsidR="00FD77D8" w:rsidRDefault="00D6306E" w:rsidP="00D6306E">
      <w:pPr>
        <w:tabs>
          <w:tab w:val="left" w:pos="9837"/>
        </w:tabs>
        <w:rPr>
          <w:sz w:val="24"/>
          <w:szCs w:val="24"/>
        </w:rPr>
      </w:pPr>
      <w:r>
        <w:rPr>
          <w:i/>
          <w:sz w:val="28"/>
          <w:szCs w:val="28"/>
        </w:rPr>
        <w:t xml:space="preserve"> д. 7, кв. 15)</w:t>
      </w:r>
      <w:r w:rsidR="00546847">
        <w:rPr>
          <w:sz w:val="24"/>
          <w:szCs w:val="24"/>
        </w:rPr>
        <w:tab/>
      </w:r>
    </w:p>
    <w:p w:rsidR="00FD77D8" w:rsidRDefault="00FD77D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D77D8" w:rsidRDefault="007D700C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сведения</w:t>
      </w:r>
      <w:r w:rsidR="00F77428">
        <w:rPr>
          <w:sz w:val="24"/>
          <w:szCs w:val="24"/>
        </w:rPr>
        <w:t xml:space="preserve"> о доходах,</w:t>
      </w:r>
      <w:r>
        <w:rPr>
          <w:sz w:val="24"/>
          <w:szCs w:val="24"/>
        </w:rPr>
        <w:t xml:space="preserve"> расходах </w:t>
      </w:r>
      <w:r w:rsidRPr="009467C0">
        <w:rPr>
          <w:sz w:val="24"/>
          <w:szCs w:val="24"/>
        </w:rPr>
        <w:t>своих</w:t>
      </w:r>
      <w:r w:rsidR="005660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382F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(супруга), </w:t>
      </w:r>
      <w:r w:rsidRPr="0011382F">
        <w:rPr>
          <w:sz w:val="24"/>
          <w:szCs w:val="24"/>
          <w:u w:val="single"/>
        </w:rPr>
        <w:t>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7D700C" w:rsidRPr="009467C0" w:rsidRDefault="00EA2EC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Иванова Никиты Ивановича</w:t>
      </w:r>
      <w:r w:rsidR="009467C0" w:rsidRPr="009467C0">
        <w:rPr>
          <w:i/>
          <w:sz w:val="28"/>
          <w:szCs w:val="28"/>
        </w:rPr>
        <w:t xml:space="preserve">, </w:t>
      </w:r>
      <w:r w:rsidR="0011382F">
        <w:rPr>
          <w:i/>
          <w:sz w:val="28"/>
          <w:szCs w:val="28"/>
        </w:rPr>
        <w:t>17 марта 1999</w:t>
      </w:r>
      <w:r w:rsidR="009467C0" w:rsidRPr="009467C0">
        <w:rPr>
          <w:i/>
          <w:sz w:val="28"/>
          <w:szCs w:val="28"/>
        </w:rPr>
        <w:t xml:space="preserve"> г.р., </w:t>
      </w:r>
      <w:r w:rsidR="009467C0">
        <w:rPr>
          <w:i/>
          <w:sz w:val="28"/>
          <w:szCs w:val="28"/>
        </w:rPr>
        <w:t xml:space="preserve">паспорт серии </w:t>
      </w:r>
      <w:r w:rsidR="00525ABD">
        <w:rPr>
          <w:i/>
          <w:sz w:val="28"/>
          <w:szCs w:val="28"/>
        </w:rPr>
        <w:t xml:space="preserve">ХХ </w:t>
      </w:r>
      <w:proofErr w:type="spellStart"/>
      <w:r w:rsidR="00525ABD">
        <w:rPr>
          <w:i/>
          <w:sz w:val="28"/>
          <w:szCs w:val="28"/>
        </w:rPr>
        <w:t>ХХ</w:t>
      </w:r>
      <w:proofErr w:type="spellEnd"/>
      <w:r w:rsidR="009467C0">
        <w:rPr>
          <w:i/>
          <w:sz w:val="28"/>
          <w:szCs w:val="28"/>
        </w:rPr>
        <w:t xml:space="preserve"> </w:t>
      </w:r>
    </w:p>
    <w:p w:rsidR="007D700C" w:rsidRDefault="007D700C" w:rsidP="007D700C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D700C" w:rsidRDefault="009467C0" w:rsidP="007D700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№ </w:t>
      </w:r>
      <w:r w:rsidR="00525ABD">
        <w:rPr>
          <w:i/>
          <w:sz w:val="28"/>
          <w:szCs w:val="28"/>
        </w:rPr>
        <w:t xml:space="preserve">ХХХХХХ </w:t>
      </w:r>
      <w:r>
        <w:rPr>
          <w:i/>
          <w:sz w:val="28"/>
          <w:szCs w:val="28"/>
        </w:rPr>
        <w:t xml:space="preserve"> выдан </w:t>
      </w:r>
      <w:r w:rsidR="0011382F">
        <w:rPr>
          <w:i/>
          <w:sz w:val="28"/>
          <w:szCs w:val="28"/>
        </w:rPr>
        <w:t>20 марта 2013</w:t>
      </w:r>
      <w:r>
        <w:rPr>
          <w:i/>
          <w:sz w:val="28"/>
          <w:szCs w:val="28"/>
        </w:rPr>
        <w:t xml:space="preserve"> </w:t>
      </w:r>
      <w:r w:rsidR="0011382F">
        <w:rPr>
          <w:i/>
          <w:sz w:val="28"/>
          <w:szCs w:val="28"/>
        </w:rPr>
        <w:t xml:space="preserve">года </w:t>
      </w:r>
      <w:r>
        <w:rPr>
          <w:i/>
          <w:sz w:val="28"/>
          <w:szCs w:val="28"/>
        </w:rPr>
        <w:t>УФМС России по Белгородской области</w:t>
      </w:r>
      <w:proofErr w:type="gramStart"/>
      <w:r>
        <w:rPr>
          <w:i/>
          <w:sz w:val="28"/>
          <w:szCs w:val="28"/>
        </w:rPr>
        <w:t xml:space="preserve"> </w:t>
      </w:r>
      <w:r w:rsidR="00F2104B">
        <w:rPr>
          <w:i/>
          <w:sz w:val="28"/>
          <w:szCs w:val="28"/>
        </w:rPr>
        <w:t xml:space="preserve">  </w:t>
      </w:r>
      <w:r w:rsidR="00546847">
        <w:rPr>
          <w:i/>
          <w:sz w:val="28"/>
          <w:szCs w:val="28"/>
        </w:rPr>
        <w:t>,</w:t>
      </w:r>
      <w:proofErr w:type="gramEnd"/>
    </w:p>
    <w:p w:rsidR="00F2104B" w:rsidRPr="00F2104B" w:rsidRDefault="00F2104B" w:rsidP="00F2104B">
      <w:pPr>
        <w:pBdr>
          <w:top w:val="single" w:sz="4" w:space="1" w:color="auto"/>
        </w:pBdr>
        <w:ind w:left="-28" w:right="-17"/>
        <w:rPr>
          <w:i/>
          <w:sz w:val="24"/>
          <w:szCs w:val="24"/>
        </w:rPr>
      </w:pP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з</w:t>
      </w:r>
      <w:r>
        <w:rPr>
          <w:i/>
          <w:sz w:val="28"/>
          <w:szCs w:val="28"/>
          <w:u w:val="single"/>
        </w:rPr>
        <w:t>арегистрированного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  </w:t>
      </w:r>
      <w:r w:rsidRPr="000A0E7B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  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Pr="000A0E7B">
        <w:rPr>
          <w:i/>
          <w:sz w:val="28"/>
          <w:szCs w:val="28"/>
          <w:u w:val="single"/>
        </w:rPr>
        <w:t>адресу:</w:t>
      </w:r>
      <w:r w:rsidRPr="001A2C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Pr="00F2104B">
        <w:rPr>
          <w:i/>
          <w:sz w:val="28"/>
          <w:szCs w:val="28"/>
          <w:u w:val="single"/>
        </w:rPr>
        <w:t xml:space="preserve">328900, </w:t>
      </w:r>
      <w:r>
        <w:rPr>
          <w:i/>
          <w:sz w:val="28"/>
          <w:szCs w:val="28"/>
          <w:u w:val="single"/>
        </w:rPr>
        <w:t xml:space="preserve">    Бе</w:t>
      </w:r>
      <w:r w:rsidR="00C73547">
        <w:rPr>
          <w:i/>
          <w:sz w:val="28"/>
          <w:szCs w:val="28"/>
          <w:u w:val="single"/>
        </w:rPr>
        <w:t>лгородская     область</w:t>
      </w:r>
      <w:proofErr w:type="gramStart"/>
      <w:r>
        <w:rPr>
          <w:i/>
          <w:sz w:val="28"/>
          <w:szCs w:val="28"/>
          <w:u w:val="single"/>
        </w:rPr>
        <w:t xml:space="preserve"> ,</w:t>
      </w:r>
      <w:proofErr w:type="gramEnd"/>
      <w:r>
        <w:rPr>
          <w:i/>
          <w:sz w:val="28"/>
          <w:szCs w:val="28"/>
          <w:u w:val="single"/>
        </w:rPr>
        <w:t xml:space="preserve"> </w:t>
      </w:r>
      <w:r w:rsidR="00C73547">
        <w:rPr>
          <w:i/>
          <w:sz w:val="28"/>
          <w:szCs w:val="28"/>
          <w:u w:val="single"/>
        </w:rPr>
        <w:t xml:space="preserve">            </w:t>
      </w:r>
      <w:r w:rsidRPr="00F2104B">
        <w:rPr>
          <w:i/>
          <w:sz w:val="28"/>
          <w:szCs w:val="28"/>
          <w:u w:val="single"/>
        </w:rPr>
        <w:t>Красногвардейский район, г. Бирюч, д. 17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фактически  проживает</w:t>
      </w:r>
      <w:r w:rsidRPr="005028D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 xml:space="preserve"> адресу</w:t>
      </w:r>
      <w:r w:rsidRPr="005028D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</w:t>
      </w:r>
      <w:r w:rsidR="00C73547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</w:t>
      </w:r>
      <w:r w:rsidRPr="00F2104B">
        <w:rPr>
          <w:i/>
          <w:sz w:val="28"/>
          <w:szCs w:val="28"/>
        </w:rPr>
        <w:t>578900,   г.  Москва,  ул</w:t>
      </w:r>
      <w:r w:rsidRPr="000A0E7B">
        <w:rPr>
          <w:i/>
          <w:sz w:val="28"/>
          <w:szCs w:val="28"/>
        </w:rPr>
        <w:t>. Краснобогатырская,  д. 7, кв. 15)</w:t>
      </w:r>
      <w:r w:rsidR="00C73547">
        <w:rPr>
          <w:i/>
          <w:sz w:val="28"/>
          <w:szCs w:val="28"/>
        </w:rPr>
        <w:t xml:space="preserve">                                          ,</w:t>
      </w:r>
    </w:p>
    <w:p w:rsidR="007D700C" w:rsidRDefault="007D700C" w:rsidP="007D700C">
      <w:pPr>
        <w:pBdr>
          <w:top w:val="single" w:sz="4" w:space="1" w:color="auto"/>
        </w:pBdr>
        <w:rPr>
          <w:sz w:val="2"/>
          <w:szCs w:val="2"/>
        </w:rPr>
      </w:pPr>
    </w:p>
    <w:p w:rsidR="007D700C" w:rsidRDefault="007D700C" w:rsidP="007D700C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7D700C" w:rsidRDefault="007D700C" w:rsidP="00F2104B">
      <w:pPr>
        <w:rPr>
          <w:sz w:val="2"/>
          <w:szCs w:val="2"/>
        </w:rPr>
      </w:pPr>
    </w:p>
    <w:p w:rsidR="007D700C" w:rsidRDefault="0011382F" w:rsidP="00F2104B">
      <w:pPr>
        <w:tabs>
          <w:tab w:val="left" w:pos="4980"/>
          <w:tab w:val="left" w:pos="9837"/>
        </w:tabs>
        <w:jc w:val="center"/>
        <w:rPr>
          <w:sz w:val="24"/>
          <w:szCs w:val="24"/>
        </w:rPr>
      </w:pPr>
      <w:r>
        <w:rPr>
          <w:i/>
          <w:sz w:val="28"/>
          <w:szCs w:val="28"/>
        </w:rPr>
        <w:t xml:space="preserve">                      средняя школа города Мытищи № 359</w:t>
      </w:r>
      <w:r w:rsidR="00166C02">
        <w:rPr>
          <w:i/>
          <w:sz w:val="28"/>
          <w:szCs w:val="28"/>
        </w:rPr>
        <w:t>,</w:t>
      </w:r>
      <w:r w:rsidR="00166C02" w:rsidRPr="00166C02">
        <w:rPr>
          <w:i/>
          <w:sz w:val="28"/>
          <w:szCs w:val="28"/>
        </w:rPr>
        <w:t xml:space="preserve"> </w:t>
      </w:r>
      <w:r w:rsidR="00166C02">
        <w:rPr>
          <w:i/>
          <w:sz w:val="28"/>
          <w:szCs w:val="28"/>
        </w:rPr>
        <w:t>учащийся</w:t>
      </w:r>
      <w:r w:rsidR="00E84BD0" w:rsidRPr="00E84BD0">
        <w:rPr>
          <w:i/>
          <w:sz w:val="28"/>
          <w:szCs w:val="28"/>
        </w:rPr>
        <w:tab/>
      </w:r>
      <w:r w:rsidR="007D700C">
        <w:rPr>
          <w:sz w:val="24"/>
          <w:szCs w:val="24"/>
        </w:rPr>
        <w:t>,</w:t>
      </w:r>
    </w:p>
    <w:p w:rsidR="00FD77D8" w:rsidRPr="00166C02" w:rsidRDefault="007D700C" w:rsidP="00166C02">
      <w:pPr>
        <w:pBdr>
          <w:top w:val="single" w:sz="4" w:space="2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EE6A1F" w:rsidRDefault="00EE6A1F" w:rsidP="00EE6A1F">
      <w:pPr>
        <w:jc w:val="both"/>
        <w:rPr>
          <w:sz w:val="24"/>
          <w:szCs w:val="24"/>
        </w:rPr>
      </w:pPr>
    </w:p>
    <w:p w:rsidR="0084024D" w:rsidRDefault="00EE6A1F" w:rsidP="0084024D">
      <w:pPr>
        <w:ind w:right="-2"/>
        <w:jc w:val="center"/>
        <w:rPr>
          <w:sz w:val="24"/>
          <w:szCs w:val="24"/>
        </w:rPr>
      </w:pPr>
      <w:r w:rsidRPr="0084024D">
        <w:rPr>
          <w:sz w:val="24"/>
          <w:szCs w:val="24"/>
        </w:rPr>
        <w:t>за о</w:t>
      </w:r>
      <w:r w:rsidR="006D024A" w:rsidRPr="0084024D">
        <w:rPr>
          <w:sz w:val="24"/>
          <w:szCs w:val="24"/>
        </w:rPr>
        <w:t xml:space="preserve">тчетный период </w:t>
      </w:r>
      <w:r w:rsidR="00C44D0F" w:rsidRPr="0084024D">
        <w:rPr>
          <w:i/>
          <w:sz w:val="24"/>
          <w:szCs w:val="24"/>
        </w:rPr>
        <w:t xml:space="preserve">с </w:t>
      </w:r>
      <w:r w:rsidR="00246ABC">
        <w:rPr>
          <w:i/>
          <w:sz w:val="24"/>
          <w:szCs w:val="24"/>
        </w:rPr>
        <w:t>«1</w:t>
      </w:r>
      <w:r w:rsidR="0084024D" w:rsidRPr="0084024D">
        <w:rPr>
          <w:i/>
          <w:sz w:val="24"/>
          <w:szCs w:val="24"/>
        </w:rPr>
        <w:t>»</w:t>
      </w:r>
      <w:r w:rsidR="00C44D0F" w:rsidRPr="0084024D">
        <w:rPr>
          <w:i/>
          <w:sz w:val="24"/>
          <w:szCs w:val="24"/>
        </w:rPr>
        <w:t xml:space="preserve"> </w:t>
      </w:r>
      <w:r w:rsidR="00246ABC">
        <w:rPr>
          <w:i/>
          <w:sz w:val="24"/>
          <w:szCs w:val="24"/>
        </w:rPr>
        <w:t>января</w:t>
      </w:r>
      <w:r w:rsidR="00C44D0F" w:rsidRPr="0084024D">
        <w:rPr>
          <w:i/>
          <w:sz w:val="24"/>
          <w:szCs w:val="24"/>
        </w:rPr>
        <w:t xml:space="preserve"> 20</w:t>
      </w:r>
      <w:r w:rsidR="00546847">
        <w:rPr>
          <w:i/>
          <w:sz w:val="24"/>
          <w:szCs w:val="24"/>
        </w:rPr>
        <w:t>14</w:t>
      </w:r>
      <w:r w:rsidR="00C44D0F" w:rsidRPr="0084024D">
        <w:rPr>
          <w:i/>
          <w:sz w:val="24"/>
          <w:szCs w:val="24"/>
        </w:rPr>
        <w:t xml:space="preserve"> г. по </w:t>
      </w:r>
      <w:r w:rsidR="00246ABC">
        <w:rPr>
          <w:i/>
          <w:sz w:val="24"/>
          <w:szCs w:val="24"/>
        </w:rPr>
        <w:t>«31</w:t>
      </w:r>
      <w:r w:rsidR="0084024D" w:rsidRPr="0084024D">
        <w:rPr>
          <w:i/>
          <w:sz w:val="24"/>
          <w:szCs w:val="24"/>
        </w:rPr>
        <w:t>»</w:t>
      </w:r>
      <w:r w:rsidR="00C44D0F" w:rsidRPr="0084024D">
        <w:rPr>
          <w:i/>
          <w:sz w:val="24"/>
          <w:szCs w:val="24"/>
        </w:rPr>
        <w:t xml:space="preserve"> </w:t>
      </w:r>
      <w:r w:rsidR="00246ABC">
        <w:rPr>
          <w:i/>
          <w:sz w:val="24"/>
          <w:szCs w:val="24"/>
        </w:rPr>
        <w:t xml:space="preserve">декабря </w:t>
      </w:r>
      <w:r w:rsidR="00546847">
        <w:rPr>
          <w:i/>
          <w:sz w:val="24"/>
          <w:szCs w:val="24"/>
        </w:rPr>
        <w:t xml:space="preserve"> 2014</w:t>
      </w:r>
      <w:r w:rsidR="006D024A" w:rsidRPr="0084024D">
        <w:rPr>
          <w:i/>
          <w:sz w:val="24"/>
          <w:szCs w:val="24"/>
        </w:rPr>
        <w:t xml:space="preserve"> </w:t>
      </w:r>
      <w:r w:rsidRPr="0084024D">
        <w:rPr>
          <w:i/>
          <w:sz w:val="24"/>
          <w:szCs w:val="24"/>
        </w:rPr>
        <w:t>г.</w:t>
      </w:r>
      <w:r w:rsidRPr="0084024D">
        <w:rPr>
          <w:sz w:val="24"/>
          <w:szCs w:val="24"/>
        </w:rPr>
        <w:t xml:space="preserve"> об имуществе, принадлежащем</w:t>
      </w:r>
    </w:p>
    <w:p w:rsidR="00EE6A1F" w:rsidRPr="00166C02" w:rsidRDefault="00EE6A1F" w:rsidP="0084024D">
      <w:pPr>
        <w:ind w:right="-2"/>
        <w:jc w:val="center"/>
        <w:rPr>
          <w:i/>
          <w:sz w:val="28"/>
          <w:szCs w:val="28"/>
        </w:rPr>
      </w:pPr>
      <w:r w:rsidRPr="0084024D">
        <w:rPr>
          <w:sz w:val="24"/>
          <w:szCs w:val="24"/>
        </w:rPr>
        <w:t xml:space="preserve"> </w:t>
      </w:r>
      <w:r w:rsidR="00166C02" w:rsidRPr="00166C02">
        <w:rPr>
          <w:i/>
          <w:sz w:val="28"/>
          <w:szCs w:val="28"/>
        </w:rPr>
        <w:t xml:space="preserve">Иванову Никите Ивановичу </w:t>
      </w:r>
    </w:p>
    <w:p w:rsidR="00EE6A1F" w:rsidRPr="0084024D" w:rsidRDefault="00EE6A1F" w:rsidP="00EE6A1F">
      <w:pPr>
        <w:pBdr>
          <w:top w:val="single" w:sz="4" w:space="1" w:color="auto"/>
        </w:pBdr>
        <w:rPr>
          <w:sz w:val="2"/>
          <w:szCs w:val="2"/>
        </w:rPr>
      </w:pPr>
    </w:p>
    <w:p w:rsidR="00EE6A1F" w:rsidRDefault="00EE6A1F" w:rsidP="00EE6A1F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EE6A1F" w:rsidRDefault="00EE6A1F" w:rsidP="00EE6A1F">
      <w:pPr>
        <w:jc w:val="both"/>
        <w:rPr>
          <w:sz w:val="24"/>
          <w:szCs w:val="24"/>
        </w:rPr>
      </w:pPr>
      <w:r>
        <w:rPr>
          <w:sz w:val="24"/>
          <w:szCs w:val="24"/>
        </w:rPr>
        <w:t>на праве собственности, о вкладах в банках, ценных бумагах, об обязательствах имущественного</w:t>
      </w:r>
      <w:r w:rsidR="00BE7AE4">
        <w:rPr>
          <w:sz w:val="24"/>
          <w:szCs w:val="24"/>
        </w:rPr>
        <w:t xml:space="preserve"> характера по состоянию на </w:t>
      </w:r>
      <w:r w:rsidR="00C44D0F">
        <w:rPr>
          <w:i/>
          <w:sz w:val="24"/>
          <w:szCs w:val="24"/>
        </w:rPr>
        <w:t>«</w:t>
      </w:r>
      <w:r w:rsidR="00246ABC">
        <w:rPr>
          <w:i/>
          <w:sz w:val="24"/>
          <w:szCs w:val="24"/>
        </w:rPr>
        <w:t>31</w:t>
      </w:r>
      <w:r w:rsidRPr="00BE7AE4">
        <w:rPr>
          <w:i/>
          <w:sz w:val="24"/>
          <w:szCs w:val="24"/>
        </w:rPr>
        <w:t>»</w:t>
      </w:r>
      <w:r w:rsidR="00C44D0F">
        <w:rPr>
          <w:i/>
          <w:sz w:val="24"/>
          <w:szCs w:val="24"/>
        </w:rPr>
        <w:t xml:space="preserve"> </w:t>
      </w:r>
      <w:r w:rsidR="00246ABC">
        <w:rPr>
          <w:i/>
          <w:sz w:val="24"/>
          <w:szCs w:val="24"/>
        </w:rPr>
        <w:t xml:space="preserve">декабря </w:t>
      </w:r>
      <w:r w:rsidRPr="00BE7AE4">
        <w:rPr>
          <w:i/>
          <w:sz w:val="24"/>
          <w:szCs w:val="24"/>
        </w:rPr>
        <w:t xml:space="preserve"> 20</w:t>
      </w:r>
      <w:r w:rsidR="00546847">
        <w:rPr>
          <w:i/>
          <w:sz w:val="24"/>
          <w:szCs w:val="24"/>
        </w:rPr>
        <w:t xml:space="preserve">14 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A51913" w:rsidRDefault="00375DD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A51913" w:rsidRDefault="00375DD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A51913" w:rsidRDefault="00375DD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A51913" w:rsidRDefault="00375DD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A51913" w:rsidRDefault="00375DD6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 </w:t>
            </w:r>
          </w:p>
        </w:tc>
      </w:tr>
      <w:tr w:rsidR="00E84BD0" w:rsidRPr="00F77428" w:rsidTr="001138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E84BD0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E84BD0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center"/>
          </w:tcPr>
          <w:p w:rsidR="00E84BD0" w:rsidRPr="000F4F41" w:rsidRDefault="0011382F" w:rsidP="0011382F">
            <w:pPr>
              <w:ind w:right="256" w:firstLine="25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работа на летней площадке 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E84BD0" w:rsidRPr="002F4AE7" w:rsidRDefault="0011382F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A03597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800</w:t>
            </w:r>
            <w:r w:rsidR="00A03597">
              <w:rPr>
                <w:i/>
                <w:sz w:val="24"/>
                <w:szCs w:val="24"/>
              </w:rPr>
              <w:t>,02</w:t>
            </w:r>
          </w:p>
        </w:tc>
      </w:tr>
      <w:tr w:rsidR="00E84BD0" w:rsidRPr="00F77428" w:rsidTr="0011382F">
        <w:tc>
          <w:tcPr>
            <w:tcW w:w="595" w:type="dxa"/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E84BD0" w:rsidRDefault="0011382F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  <w:r w:rsidR="00A03597">
              <w:rPr>
                <w:i/>
                <w:sz w:val="24"/>
                <w:szCs w:val="24"/>
              </w:rPr>
              <w:t> </w:t>
            </w:r>
            <w:r>
              <w:rPr>
                <w:i/>
                <w:sz w:val="24"/>
                <w:szCs w:val="24"/>
              </w:rPr>
              <w:t>800</w:t>
            </w:r>
            <w:r w:rsidR="00A03597">
              <w:rPr>
                <w:i/>
                <w:sz w:val="24"/>
                <w:szCs w:val="24"/>
              </w:rPr>
              <w:t>,02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042A87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A51913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042A87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A51913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042A87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A51913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042A87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A51913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042A87" w:rsidP="00042A8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A51913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DC09C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D255D" w:rsidRPr="00D87DBE" w:rsidRDefault="004D255D" w:rsidP="00DC09C8">
            <w:pPr>
              <w:ind w:firstLine="25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DC09C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долевая 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546847" w:rsidRDefault="00546847" w:rsidP="00DC09C8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4D255D" w:rsidRPr="00D87DBE" w:rsidRDefault="0011382F" w:rsidP="00DC09C8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Белгородская область, Красногвардейский район, 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DC09C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  <w:r w:rsidR="00D6306E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A03597" w:rsidP="005B454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5B454C">
              <w:rPr>
                <w:i/>
                <w:sz w:val="24"/>
                <w:szCs w:val="24"/>
              </w:rPr>
              <w:t xml:space="preserve"> от 05.04.2009 </w:t>
            </w:r>
            <w:r>
              <w:rPr>
                <w:i/>
                <w:sz w:val="24"/>
                <w:szCs w:val="24"/>
              </w:rPr>
              <w:t xml:space="preserve">          </w:t>
            </w:r>
            <w:r w:rsidR="005B454C">
              <w:rPr>
                <w:i/>
                <w:sz w:val="24"/>
                <w:szCs w:val="24"/>
              </w:rPr>
              <w:t>№ 31-31/32/2009-874</w:t>
            </w: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042A87" w:rsidP="00042A8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A51913" w:rsidRDefault="004D255D" w:rsidP="00A51913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D255D" w:rsidRPr="00C669F5" w:rsidRDefault="004D255D" w:rsidP="0011382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left="-28" w:firstLine="199"/>
              <w:rPr>
                <w:i/>
                <w:sz w:val="24"/>
                <w:szCs w:val="24"/>
              </w:rPr>
            </w:pP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042A87" w:rsidP="00042A8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A51913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042A87" w:rsidP="00042A8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51913" w:rsidRDefault="004D255D" w:rsidP="008E1B92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042A87" w:rsidP="00042A8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A51913" w:rsidRDefault="004D255D" w:rsidP="004D255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042A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042A87" w:rsidP="00042A8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A51913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042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042A87" w:rsidP="00042A8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A51913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C17DDA" w:rsidRDefault="004D255D" w:rsidP="00042A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042A87" w:rsidP="00042A8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A51913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042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042A87" w:rsidP="00042A8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A51913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042A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0F4F41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042A87" w:rsidP="00042A8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A51913" w:rsidRDefault="002D18A7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 w:rsidP="00042A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042A87" w:rsidP="00042A87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A51913" w:rsidRDefault="002D18A7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042A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  <w:bookmarkStart w:id="0" w:name="_GoBack"/>
      <w:bookmarkEnd w:id="0"/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A51913">
        <w:trPr>
          <w:trHeight w:val="365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A7" w:rsidRPr="00A51913" w:rsidRDefault="00375DD6" w:rsidP="004556C9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275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A51913">
        <w:trPr>
          <w:trHeight w:val="375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A7" w:rsidRPr="00A51913" w:rsidRDefault="00375DD6" w:rsidP="004556C9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126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A51913" w:rsidRDefault="00375DD6" w:rsidP="00DC09C8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C857DF">
        <w:trPr>
          <w:trHeight w:val="660"/>
        </w:trPr>
        <w:tc>
          <w:tcPr>
            <w:tcW w:w="595" w:type="dxa"/>
          </w:tcPr>
          <w:p w:rsidR="002D18A7" w:rsidRPr="002D18A7" w:rsidRDefault="004556C9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D18A7" w:rsidRPr="000F4F41" w:rsidRDefault="00F054BC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2D18A7">
              <w:rPr>
                <w:i/>
                <w:sz w:val="24"/>
                <w:szCs w:val="24"/>
              </w:rPr>
              <w:t>к</w:t>
            </w:r>
            <w:r w:rsidR="002D18A7" w:rsidRPr="000F4F41">
              <w:rPr>
                <w:i/>
                <w:sz w:val="24"/>
                <w:szCs w:val="24"/>
              </w:rPr>
              <w:t xml:space="preserve">вартира </w:t>
            </w:r>
            <w:r w:rsidR="002D18A7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2D18A7" w:rsidRPr="00D87DBE" w:rsidRDefault="002D18A7" w:rsidP="00D6306E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546847">
              <w:rPr>
                <w:i/>
                <w:sz w:val="24"/>
                <w:szCs w:val="24"/>
              </w:rPr>
              <w:t>как члену семьи</w:t>
            </w:r>
            <w:r w:rsidR="00A03597">
              <w:rPr>
                <w:i/>
                <w:sz w:val="24"/>
                <w:szCs w:val="24"/>
              </w:rPr>
              <w:t xml:space="preserve"> Ивановой И.С. (мать)</w:t>
            </w:r>
            <w:r w:rsidR="0054684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46847" w:rsidRDefault="0054684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458900,</w:t>
            </w:r>
          </w:p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Мытищи, </w:t>
            </w:r>
          </w:p>
          <w:p w:rsidR="002D18A7" w:rsidRPr="00C46D82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Мира, д. 4, кв. 10</w:t>
            </w:r>
          </w:p>
        </w:tc>
        <w:tc>
          <w:tcPr>
            <w:tcW w:w="1134" w:type="dxa"/>
          </w:tcPr>
          <w:p w:rsid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  <w:r w:rsidR="00D6306E">
              <w:rPr>
                <w:i/>
                <w:sz w:val="24"/>
                <w:szCs w:val="24"/>
              </w:rPr>
              <w:t>,0</w:t>
            </w:r>
          </w:p>
        </w:tc>
      </w:tr>
      <w:tr w:rsidR="00546847" w:rsidRPr="00F77428" w:rsidTr="00C857DF">
        <w:trPr>
          <w:trHeight w:val="660"/>
        </w:trPr>
        <w:tc>
          <w:tcPr>
            <w:tcW w:w="595" w:type="dxa"/>
          </w:tcPr>
          <w:p w:rsidR="00546847" w:rsidRDefault="00546847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46847" w:rsidRPr="00C857DF" w:rsidRDefault="00F054BC" w:rsidP="00A769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1-комнатная </w:t>
            </w:r>
            <w:r w:rsidR="00546847" w:rsidRPr="00C857DF">
              <w:rPr>
                <w:i/>
                <w:sz w:val="24"/>
                <w:szCs w:val="24"/>
              </w:rPr>
              <w:t xml:space="preserve">квартира </w:t>
            </w:r>
            <w:r w:rsidR="00546847" w:rsidRPr="00C857DF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546847" w:rsidRPr="00C857DF" w:rsidRDefault="00546847" w:rsidP="00A7691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546847" w:rsidRPr="00C857DF" w:rsidRDefault="00546847" w:rsidP="00D6306E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фактическое предоставление</w:t>
            </w:r>
            <w:r>
              <w:rPr>
                <w:i/>
                <w:sz w:val="24"/>
                <w:szCs w:val="24"/>
              </w:rPr>
              <w:t xml:space="preserve"> как члену семьи </w:t>
            </w:r>
            <w:r w:rsidR="00A03597">
              <w:rPr>
                <w:i/>
                <w:sz w:val="24"/>
                <w:szCs w:val="24"/>
              </w:rPr>
              <w:t>Ивановой М.А. (бабушка)</w:t>
            </w:r>
            <w:r w:rsidRPr="00C857D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546847" w:rsidRDefault="00546847" w:rsidP="00A769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578900,</w:t>
            </w:r>
          </w:p>
          <w:p w:rsidR="00546847" w:rsidRPr="00C857DF" w:rsidRDefault="00546847" w:rsidP="00A7691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г. Москва, </w:t>
            </w:r>
          </w:p>
          <w:p w:rsidR="00546847" w:rsidRPr="00C857DF" w:rsidRDefault="00546847" w:rsidP="00A7691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ул. Краснобогатырская,</w:t>
            </w:r>
          </w:p>
          <w:p w:rsidR="00546847" w:rsidRPr="00C857DF" w:rsidRDefault="00546847" w:rsidP="00A7691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</w:tcPr>
          <w:p w:rsidR="00546847" w:rsidRPr="00C857DF" w:rsidRDefault="00546847" w:rsidP="00A7691D">
            <w:pPr>
              <w:jc w:val="center"/>
              <w:rPr>
                <w:i/>
                <w:sz w:val="24"/>
                <w:szCs w:val="24"/>
              </w:rPr>
            </w:pPr>
            <w:r w:rsidRPr="00C857DF">
              <w:rPr>
                <w:i/>
                <w:sz w:val="24"/>
                <w:szCs w:val="24"/>
              </w:rPr>
              <w:t>31</w:t>
            </w:r>
            <w:r w:rsidR="00A03597">
              <w:rPr>
                <w:i/>
                <w:sz w:val="24"/>
                <w:szCs w:val="24"/>
              </w:rPr>
              <w:t>,2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A51913">
        <w:trPr>
          <w:trHeight w:val="387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8A7" w:rsidRPr="00A51913" w:rsidRDefault="00375DD6" w:rsidP="004556C9">
            <w:pPr>
              <w:ind w:firstLine="256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1701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D18A7" w:rsidRPr="000F4F41" w:rsidRDefault="002D18A7" w:rsidP="0011382F">
            <w:pPr>
              <w:jc w:val="center"/>
              <w:rPr>
                <w:i/>
              </w:rPr>
            </w:pPr>
          </w:p>
        </w:tc>
        <w:tc>
          <w:tcPr>
            <w:tcW w:w="163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054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054B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54684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DF72E6" w:rsidRDefault="00E66DA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Иванов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5C" w:rsidRDefault="00AB365C">
      <w:r>
        <w:separator/>
      </w:r>
    </w:p>
  </w:endnote>
  <w:endnote w:type="continuationSeparator" w:id="0">
    <w:p w:rsidR="00AB365C" w:rsidRDefault="00AB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5C" w:rsidRDefault="00AB365C">
      <w:r>
        <w:separator/>
      </w:r>
    </w:p>
  </w:footnote>
  <w:footnote w:type="continuationSeparator" w:id="0">
    <w:p w:rsidR="00AB365C" w:rsidRDefault="00AB365C">
      <w:r>
        <w:continuationSeparator/>
      </w:r>
    </w:p>
  </w:footnote>
  <w:footnote w:id="1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 </w:t>
      </w:r>
    </w:p>
  </w:footnote>
  <w:footnote w:id="9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11382F" w:rsidRDefault="0011382F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11382F" w:rsidRPr="00980278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18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11382F" w:rsidRDefault="0011382F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24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11382F" w:rsidRDefault="0011382F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11382F" w:rsidRPr="00CF257B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382F" w:rsidRDefault="0011382F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2F" w:rsidRDefault="0011382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053C9"/>
    <w:rsid w:val="000162AC"/>
    <w:rsid w:val="0002157E"/>
    <w:rsid w:val="00041FC0"/>
    <w:rsid w:val="00042A87"/>
    <w:rsid w:val="000762F1"/>
    <w:rsid w:val="000D3489"/>
    <w:rsid w:val="0010081B"/>
    <w:rsid w:val="0011382F"/>
    <w:rsid w:val="00117F10"/>
    <w:rsid w:val="00166C02"/>
    <w:rsid w:val="00195909"/>
    <w:rsid w:val="00246ABC"/>
    <w:rsid w:val="002730AB"/>
    <w:rsid w:val="00293098"/>
    <w:rsid w:val="00293417"/>
    <w:rsid w:val="002D18A7"/>
    <w:rsid w:val="002E7F31"/>
    <w:rsid w:val="00317075"/>
    <w:rsid w:val="00344CE7"/>
    <w:rsid w:val="00357525"/>
    <w:rsid w:val="00375DD6"/>
    <w:rsid w:val="003B5987"/>
    <w:rsid w:val="003F088F"/>
    <w:rsid w:val="004556C9"/>
    <w:rsid w:val="0047027C"/>
    <w:rsid w:val="00482431"/>
    <w:rsid w:val="004D255D"/>
    <w:rsid w:val="004F6820"/>
    <w:rsid w:val="00503E69"/>
    <w:rsid w:val="00525ABD"/>
    <w:rsid w:val="00535702"/>
    <w:rsid w:val="00546847"/>
    <w:rsid w:val="005524BB"/>
    <w:rsid w:val="00554A18"/>
    <w:rsid w:val="00564995"/>
    <w:rsid w:val="005660CE"/>
    <w:rsid w:val="005B454C"/>
    <w:rsid w:val="005D2F30"/>
    <w:rsid w:val="00614937"/>
    <w:rsid w:val="006D024A"/>
    <w:rsid w:val="006E5BB4"/>
    <w:rsid w:val="006E60ED"/>
    <w:rsid w:val="00760B97"/>
    <w:rsid w:val="007D700C"/>
    <w:rsid w:val="0084024D"/>
    <w:rsid w:val="008E1B92"/>
    <w:rsid w:val="0090410A"/>
    <w:rsid w:val="009467C0"/>
    <w:rsid w:val="00974079"/>
    <w:rsid w:val="00980278"/>
    <w:rsid w:val="009A4C82"/>
    <w:rsid w:val="009D3402"/>
    <w:rsid w:val="00A03597"/>
    <w:rsid w:val="00A04E20"/>
    <w:rsid w:val="00A15A75"/>
    <w:rsid w:val="00A51913"/>
    <w:rsid w:val="00AB365C"/>
    <w:rsid w:val="00AE13C2"/>
    <w:rsid w:val="00BB6A29"/>
    <w:rsid w:val="00BE7AE4"/>
    <w:rsid w:val="00BF0F1D"/>
    <w:rsid w:val="00C3303E"/>
    <w:rsid w:val="00C36C78"/>
    <w:rsid w:val="00C44D0F"/>
    <w:rsid w:val="00C52257"/>
    <w:rsid w:val="00C73547"/>
    <w:rsid w:val="00C857DF"/>
    <w:rsid w:val="00CB6282"/>
    <w:rsid w:val="00CF257B"/>
    <w:rsid w:val="00D330A2"/>
    <w:rsid w:val="00D376EB"/>
    <w:rsid w:val="00D50633"/>
    <w:rsid w:val="00D61ECF"/>
    <w:rsid w:val="00D6306E"/>
    <w:rsid w:val="00D84FFC"/>
    <w:rsid w:val="00DA4356"/>
    <w:rsid w:val="00DC09C8"/>
    <w:rsid w:val="00DC4BC9"/>
    <w:rsid w:val="00DF72E6"/>
    <w:rsid w:val="00E235B3"/>
    <w:rsid w:val="00E66DAA"/>
    <w:rsid w:val="00E84BD0"/>
    <w:rsid w:val="00EA2EC7"/>
    <w:rsid w:val="00EA3F32"/>
    <w:rsid w:val="00EE6A1F"/>
    <w:rsid w:val="00EF23E6"/>
    <w:rsid w:val="00EF6141"/>
    <w:rsid w:val="00F054BC"/>
    <w:rsid w:val="00F2104B"/>
    <w:rsid w:val="00F77428"/>
    <w:rsid w:val="00F913FC"/>
    <w:rsid w:val="00F94530"/>
    <w:rsid w:val="00FD77D8"/>
    <w:rsid w:val="00FE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852A-A05E-4D86-9C33-956F652D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10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39</cp:revision>
  <cp:lastPrinted>2015-02-18T07:01:00Z</cp:lastPrinted>
  <dcterms:created xsi:type="dcterms:W3CDTF">2014-03-20T07:59:00Z</dcterms:created>
  <dcterms:modified xsi:type="dcterms:W3CDTF">2015-03-11T08:30:00Z</dcterms:modified>
</cp:coreProperties>
</file>