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496419">
        <w:rPr>
          <w:rFonts w:cs="Times New Roman"/>
          <w:szCs w:val="24"/>
        </w:rPr>
        <w:t>7</w:t>
      </w:r>
      <w:r w:rsidR="00780F08" w:rsidRPr="00BD29EC">
        <w:rPr>
          <w:rFonts w:cs="Times New Roman"/>
          <w:szCs w:val="24"/>
        </w:rPr>
        <w:t xml:space="preserve">.  </w:t>
      </w:r>
      <w:r w:rsidR="00496419" w:rsidRPr="00496419">
        <w:t>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496419">
        <w:rPr>
          <w:rFonts w:cs="Times New Roman"/>
          <w:szCs w:val="24"/>
        </w:rPr>
        <w:t>7.2</w:t>
      </w:r>
      <w:r w:rsidR="00780F08" w:rsidRPr="00BD29EC">
        <w:rPr>
          <w:rFonts w:cs="Times New Roman"/>
          <w:szCs w:val="24"/>
        </w:rPr>
        <w:t xml:space="preserve"> </w:t>
      </w:r>
      <w:r w:rsidR="00496419" w:rsidRPr="00496419">
        <w:t>Рождаемость среди подростков (в возрасте от 10 до 14 лет и в возрасте от 15 до 19 лет) на 1000 женщин в данной возрастной группе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96419" w:rsidRPr="00496419" w:rsidRDefault="00496419" w:rsidP="00496419">
      <w:pPr>
        <w:rPr>
          <w:bdr w:val="nil"/>
          <w:lang w:eastAsia="ru-RU"/>
        </w:rPr>
      </w:pPr>
      <w:r w:rsidRPr="00496419">
        <w:rPr>
          <w:bdr w:val="nil"/>
          <w:lang w:eastAsia="ru-RU"/>
        </w:rPr>
        <w:t>2021-03-01</w:t>
      </w:r>
    </w:p>
    <w:p w:rsidR="00496419"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p>
    <w:p w:rsidR="00C8596F" w:rsidRPr="00496419" w:rsidRDefault="00496419" w:rsidP="00496419">
      <w:pPr>
        <w:rPr>
          <w:rFonts w:cs="Times New Roman"/>
        </w:rPr>
      </w:pPr>
      <w:r w:rsidRPr="00B02DD3">
        <w:rPr>
          <w:rFonts w:cs="Times New Roman"/>
        </w:rPr>
        <w:t>Показатель связан с целевой задачей 5.6 (Обеспечить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 поскольку сокращение подросткового деторождения, которое может быть достигнуто за счет расширения доступа к услугам в области сексуального и репродуктивного здоровья, также отражает улучшение сексуального и репродуктивного здоровья и репродуктивных прав как таковых.</w:t>
      </w:r>
      <w:r>
        <w:rPr>
          <w:rFonts w:cs="Times New Roman"/>
        </w:rPr>
        <w:t xml:space="preserve"> </w:t>
      </w:r>
      <w:r w:rsidRPr="007061C7">
        <w:rPr>
          <w:rFonts w:cs="Times New Roman"/>
        </w:rPr>
        <w:t xml:space="preserve">Показатель связан с </w:t>
      </w:r>
      <w:r w:rsidRPr="00B02DD3">
        <w:rPr>
          <w:rFonts w:cs="Times New Roman"/>
        </w:rPr>
        <w:t>целевой</w:t>
      </w:r>
      <w:r w:rsidRPr="007061C7">
        <w:rPr>
          <w:rFonts w:cs="Times New Roman"/>
        </w:rPr>
        <w:t xml:space="preserve"> задачей 17.19 (К 2030 году, опираясь на нынешние инициативы, разработать, в дополнение к показателю валового внутреннего продукта,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 поскольку коэффициент рождаемости среди подростков частично зависит от данных регистрации рождений и переписи населения. Укрепление гражданского состояния и жизненно важных систем статистики в странах, которые могут достигать 100% охвата регистрацией рождений и своевременность данных переписи населения важны для оценки прогресса </w:t>
      </w:r>
      <w:r>
        <w:rPr>
          <w:rFonts w:cs="Times New Roman"/>
        </w:rPr>
        <w:t xml:space="preserve">в достижении </w:t>
      </w:r>
      <w:r>
        <w:rPr>
          <w:rFonts w:cs="Times New Roman"/>
        </w:rPr>
        <w:t>задачи</w:t>
      </w:r>
      <w:r w:rsidRPr="007061C7">
        <w:rPr>
          <w:rFonts w:cs="Times New Roman"/>
        </w:rPr>
        <w:t xml:space="preserve"> 3.7.</w:t>
      </w:r>
      <w:r w:rsidR="00C8596F"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496419" w:rsidRPr="00496419" w:rsidRDefault="00496419" w:rsidP="00496419">
      <w:pPr>
        <w:pBdr>
          <w:top w:val="nil"/>
          <w:left w:val="nil"/>
          <w:bottom w:val="nil"/>
          <w:right w:val="nil"/>
          <w:between w:val="nil"/>
          <w:bar w:val="nil"/>
        </w:pBdr>
        <w:spacing w:after="0"/>
        <w:rPr>
          <w:rFonts w:cs="Times New Roman"/>
          <w:szCs w:val="24"/>
        </w:rPr>
      </w:pPr>
      <w:r w:rsidRPr="00496419">
        <w:rPr>
          <w:rFonts w:cs="Times New Roman"/>
          <w:szCs w:val="24"/>
        </w:rPr>
        <w:t>Отдел народонаселения, Департамент по экономическим и социальным вопросам (ДЭСВ);</w:t>
      </w:r>
    </w:p>
    <w:p w:rsidR="00957A62" w:rsidRPr="00BD29EC" w:rsidRDefault="00496419" w:rsidP="0075371E">
      <w:pPr>
        <w:pBdr>
          <w:top w:val="nil"/>
          <w:left w:val="nil"/>
          <w:bottom w:val="nil"/>
          <w:right w:val="nil"/>
          <w:between w:val="nil"/>
          <w:bar w:val="nil"/>
        </w:pBdr>
        <w:spacing w:after="0"/>
        <w:rPr>
          <w:rFonts w:cs="Times New Roman"/>
          <w:szCs w:val="24"/>
        </w:rPr>
      </w:pPr>
      <w:r w:rsidRPr="00496419">
        <w:rPr>
          <w:rFonts w:cs="Times New Roman"/>
          <w:szCs w:val="24"/>
        </w:rPr>
        <w:t>Фонд Организации Объединенных Наций в области народонаселения (ЮНФПА)</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96419" w:rsidRPr="00496419" w:rsidRDefault="00496419" w:rsidP="00496419">
      <w:r w:rsidRPr="00496419">
        <w:t>Отдел народонаселения, Департамент по экономическим и социальным вопросам (ДЭСВ);</w:t>
      </w:r>
    </w:p>
    <w:p w:rsidR="00957A62" w:rsidRPr="00496419" w:rsidRDefault="00496419" w:rsidP="00496419">
      <w:r w:rsidRPr="00496419">
        <w:lastRenderedPageBreak/>
        <w:t>Фонд Организации Объединенных Наций в области народонаселения (ЮНФПА)</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496419" w:rsidRPr="00496419" w:rsidRDefault="00496419" w:rsidP="00496419">
      <w:pPr>
        <w:rPr>
          <w:rFonts w:cs="Times New Roman"/>
          <w:szCs w:val="24"/>
        </w:rPr>
      </w:pPr>
      <w:r w:rsidRPr="00B8003F">
        <w:rPr>
          <w:rFonts w:cs="Times New Roman"/>
          <w:szCs w:val="24"/>
        </w:rPr>
        <w:t>Ежегодное число рождений у женщин в возрасте 10-14 и 15-19 лет на 1000 женщин соответствующей возрастной группы.</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96419" w:rsidRDefault="00496419" w:rsidP="00496419">
      <w:pPr>
        <w:rPr>
          <w:rFonts w:cs="Times New Roman"/>
        </w:rPr>
      </w:pPr>
      <w:r w:rsidRPr="00B8003F">
        <w:rPr>
          <w:rFonts w:cs="Times New Roman"/>
        </w:rPr>
        <w:t xml:space="preserve">Уровень рождаемости среди подростков представляет собой риск деторождения среди женщин в конкретной возрастной группе. </w:t>
      </w:r>
    </w:p>
    <w:p w:rsidR="00496419" w:rsidRPr="00496419" w:rsidRDefault="00496419" w:rsidP="00496419">
      <w:pPr>
        <w:rPr>
          <w:rFonts w:cs="Times New Roman"/>
        </w:rPr>
      </w:pPr>
      <w:r w:rsidRPr="00B8003F">
        <w:rPr>
          <w:rFonts w:cs="Times New Roman"/>
        </w:rPr>
        <w:t>Коэффициент подростковой рождаемости среди женщин в возрасте 15-19 лет также называется коэффициентом возрастной фертильности среди женщин в возрасте 15-19 лет.</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BA51A8" w:rsidP="0075371E">
      <w:pPr>
        <w:pBdr>
          <w:top w:val="nil"/>
          <w:left w:val="nil"/>
          <w:bottom w:val="nil"/>
          <w:right w:val="nil"/>
          <w:between w:val="nil"/>
          <w:bar w:val="nil"/>
        </w:pBdr>
        <w:spacing w:after="0"/>
        <w:rPr>
          <w:rFonts w:cs="Times New Roman"/>
          <w:szCs w:val="24"/>
        </w:rPr>
      </w:pPr>
      <w:r w:rsidRPr="00BA51A8">
        <w:rPr>
          <w:rFonts w:cs="Times New Roman"/>
          <w:szCs w:val="24"/>
        </w:rPr>
        <w:t>Годовое число рождений у девочек в возрасте 10-14 или 15-19 лет на 1000 девочек в соответствующей возрастной группе.</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A51A8" w:rsidRDefault="00BA51A8" w:rsidP="00BA51A8">
      <w:pPr>
        <w:rPr>
          <w:rFonts w:cs="Times New Roman"/>
        </w:rPr>
      </w:pPr>
      <w:r w:rsidRPr="007061C7">
        <w:rPr>
          <w:rFonts w:cs="Times New Roman"/>
        </w:rPr>
        <w:t xml:space="preserve">Предпочтительным источником данных является регистрация актов гражданского состояния. Перепись и обследование домашних хозяйств являются альтернативными источниками, когда отсутствует надежная </w:t>
      </w:r>
      <w:r>
        <w:rPr>
          <w:rFonts w:cs="Times New Roman"/>
        </w:rPr>
        <w:t>р</w:t>
      </w:r>
      <w:r w:rsidRPr="007061C7">
        <w:rPr>
          <w:rFonts w:cs="Times New Roman"/>
        </w:rPr>
        <w:t>егистрация актов гражданского состояния.</w:t>
      </w:r>
    </w:p>
    <w:p w:rsidR="00BA51A8" w:rsidRDefault="00BA51A8" w:rsidP="00BA51A8">
      <w:pPr>
        <w:rPr>
          <w:rFonts w:cs="Times New Roman"/>
        </w:rPr>
      </w:pPr>
      <w:r w:rsidRPr="007061C7">
        <w:rPr>
          <w:rFonts w:cs="Times New Roman"/>
        </w:rPr>
        <w:t>Данные о рождениях в разбивке по возрасту матери поступают из систем регистрации актов гражданского состояния, охватывающих 90 или более процентов всех живорождений, и в конечном итоге дополняются оценками переписи или обследования</w:t>
      </w:r>
      <w:r>
        <w:rPr>
          <w:rFonts w:cs="Times New Roman"/>
        </w:rPr>
        <w:t>ми</w:t>
      </w:r>
      <w:r w:rsidRPr="007061C7">
        <w:rPr>
          <w:rFonts w:cs="Times New Roman"/>
        </w:rPr>
        <w:t xml:space="preserve"> за периоды, когда данные регистрации отсутствуют. Что касается числителя, то первоочередное внимание уделяется цифрам, представляемым национальными статистическими управлениями Статистическому Отделу Организации Объединенных Наций.</w:t>
      </w:r>
      <w:r w:rsidRPr="007061C7">
        <w:t xml:space="preserve"> </w:t>
      </w:r>
      <w:r w:rsidRPr="007061C7">
        <w:rPr>
          <w:rFonts w:cs="Times New Roman"/>
        </w:rPr>
        <w:t>В тех случаях, когда они отсутствуют или возникают проблемы, используются данные региональных статистических подразделений или непосредственно национальных статистических управлений. Что касается знаменателя, то первоочередное внимание уделяется последнему пересмотру перспектив мирового народонаселения, подготовленному отделом народонаселения Департамента по экономическим и социальным вопросам Организации Объединенных Наций.</w:t>
      </w:r>
      <w:r w:rsidRPr="007061C7">
        <w:t xml:space="preserve"> </w:t>
      </w:r>
      <w:r w:rsidRPr="007061C7">
        <w:rPr>
          <w:rFonts w:cs="Times New Roman"/>
        </w:rPr>
        <w:t>В тех случаях, когда числитель не охватывает всю фактическую численность населения, используется альтернативная соответствующая оценка численности населения, если таковая имеется. Если числитель или знаменатель отсутству</w:t>
      </w:r>
      <w:r>
        <w:rPr>
          <w:rFonts w:cs="Times New Roman"/>
        </w:rPr>
        <w:t>ют, используется прямая оценка коэффициента</w:t>
      </w:r>
      <w:r w:rsidRPr="007061C7">
        <w:rPr>
          <w:rFonts w:cs="Times New Roman"/>
        </w:rPr>
        <w:t>, подготовленная Национальным статистическим управлением. Информация об источниках предоставляется на уровне ячеек. Когда числитель и знаменатель поступают из двух разных источников, они перечислены в этом порядке.</w:t>
      </w:r>
    </w:p>
    <w:p w:rsidR="00BA51A8" w:rsidRDefault="00BA51A8" w:rsidP="00BA51A8">
      <w:pPr>
        <w:spacing w:after="0"/>
        <w:rPr>
          <w:rFonts w:cs="Times New Roman"/>
        </w:rPr>
      </w:pPr>
      <w:r w:rsidRPr="00203121">
        <w:rPr>
          <w:rFonts w:cs="Times New Roman"/>
        </w:rPr>
        <w:lastRenderedPageBreak/>
        <w:t>В странах, где отсутствует система регистрации актов гражданского состояния или охват этой системой составляет менее 90 процентов всех живорождений, коэффициент рождаемости среди подростков определяется на основе данных обследований домашних хозяйств и переписей населения.</w:t>
      </w:r>
      <w:r w:rsidRPr="00203121">
        <w:t xml:space="preserve"> </w:t>
      </w:r>
      <w:r w:rsidRPr="00203121">
        <w:rPr>
          <w:rFonts w:cs="Times New Roman"/>
        </w:rPr>
        <w:t>Регистрационные данные, считающиеся заполненными менее чем на 90%, используются в исключительных случаях в тех странах, где альтернативные источники создают проблемы совместимости, и регистрационные данные могут дать оценку тенденций. В странах с многочисленными программами обследований приоритет отдается крупным выборочным обследованиям, проводимым на ежегодной или двухгодичной основе.</w:t>
      </w:r>
    </w:p>
    <w:p w:rsidR="00BA51A8" w:rsidRPr="00203121" w:rsidRDefault="00BA51A8" w:rsidP="00BA51A8">
      <w:pPr>
        <w:spacing w:after="0"/>
        <w:rPr>
          <w:rFonts w:cs="Times New Roman"/>
        </w:rPr>
      </w:pPr>
    </w:p>
    <w:p w:rsidR="00BA51A8" w:rsidRPr="00A44E28" w:rsidRDefault="00BA51A8" w:rsidP="00A44E28">
      <w:pPr>
        <w:spacing w:after="0"/>
        <w:rPr>
          <w:rFonts w:cs="Times New Roman"/>
        </w:rPr>
      </w:pPr>
      <w:r w:rsidRPr="00F510CF">
        <w:rPr>
          <w:rFonts w:cs="Times New Roman"/>
        </w:rPr>
        <w:t>Информацию об источнике каждой оценки см. в разделе Организация Объединенных Наций, Департамент по экономическим и социальным вопро</w:t>
      </w:r>
      <w:r w:rsidR="00A44E28">
        <w:rPr>
          <w:rFonts w:cs="Times New Roman"/>
        </w:rPr>
        <w:t>сам, Отдел народонаселения (2019</w:t>
      </w:r>
      <w:r w:rsidRPr="00F510CF">
        <w:rPr>
          <w:rFonts w:cs="Times New Roman"/>
        </w:rPr>
        <w:t xml:space="preserve"> год). Дан</w:t>
      </w:r>
      <w:r w:rsidR="00A44E28">
        <w:rPr>
          <w:rFonts w:cs="Times New Roman"/>
        </w:rPr>
        <w:t>ные о рождаемости в мире за 2019</w:t>
      </w:r>
      <w:r w:rsidRPr="00F510CF">
        <w:rPr>
          <w:rFonts w:cs="Times New Roman"/>
        </w:rPr>
        <w:t xml:space="preserve"> год </w:t>
      </w:r>
      <w:r w:rsidR="00A44E28">
        <w:t>POP/DB/</w:t>
      </w:r>
      <w:proofErr w:type="spellStart"/>
      <w:r w:rsidR="00A44E28">
        <w:t>Fert</w:t>
      </w:r>
      <w:proofErr w:type="spellEnd"/>
      <w:r w:rsidR="00A44E28">
        <w:t xml:space="preserve">/Rev2019. </w:t>
      </w:r>
      <w:r w:rsidR="00A44E28">
        <w:t xml:space="preserve">Доступно по адресу </w:t>
      </w:r>
      <w:r w:rsidR="00A44E28" w:rsidRPr="00A44E28">
        <w:rPr>
          <w:lang w:val="en-US"/>
        </w:rPr>
        <w:t>https</w:t>
      </w:r>
      <w:r w:rsidR="00A44E28" w:rsidRPr="00A44E28">
        <w:t>://</w:t>
      </w:r>
      <w:r w:rsidR="00A44E28" w:rsidRPr="00A44E28">
        <w:rPr>
          <w:lang w:val="en-US"/>
        </w:rPr>
        <w:t>www</w:t>
      </w:r>
      <w:r w:rsidR="00A44E28" w:rsidRPr="00A44E28">
        <w:t>.</w:t>
      </w:r>
      <w:r w:rsidR="00A44E28" w:rsidRPr="00A44E28">
        <w:rPr>
          <w:lang w:val="en-US"/>
        </w:rPr>
        <w:t>un</w:t>
      </w:r>
      <w:r w:rsidR="00A44E28" w:rsidRPr="00A44E28">
        <w:t>.</w:t>
      </w:r>
      <w:r w:rsidR="00A44E28" w:rsidRPr="00A44E28">
        <w:rPr>
          <w:lang w:val="en-US"/>
        </w:rPr>
        <w:t>org</w:t>
      </w:r>
      <w:r w:rsidR="00A44E28" w:rsidRPr="00A44E28">
        <w:t>/</w:t>
      </w:r>
      <w:proofErr w:type="spellStart"/>
      <w:r w:rsidR="00A44E28" w:rsidRPr="00A44E28">
        <w:rPr>
          <w:lang w:val="en-US"/>
        </w:rPr>
        <w:t>en</w:t>
      </w:r>
      <w:proofErr w:type="spellEnd"/>
      <w:r w:rsidR="00A44E28" w:rsidRPr="00A44E28">
        <w:t>/</w:t>
      </w:r>
      <w:r w:rsidR="00A44E28" w:rsidRPr="00A44E28">
        <w:rPr>
          <w:lang w:val="en-US"/>
        </w:rPr>
        <w:t>development</w:t>
      </w:r>
      <w:r w:rsidR="00A44E28" w:rsidRPr="00A44E28">
        <w:t>/</w:t>
      </w:r>
      <w:proofErr w:type="spellStart"/>
      <w:r w:rsidR="00A44E28" w:rsidRPr="00A44E28">
        <w:rPr>
          <w:lang w:val="en-US"/>
        </w:rPr>
        <w:t>desa</w:t>
      </w:r>
      <w:proofErr w:type="spellEnd"/>
      <w:r w:rsidR="00A44E28" w:rsidRPr="00A44E28">
        <w:t>/</w:t>
      </w:r>
      <w:r w:rsidR="00A44E28" w:rsidRPr="00A44E28">
        <w:rPr>
          <w:lang w:val="en-US"/>
        </w:rPr>
        <w:t>population</w:t>
      </w:r>
      <w:r w:rsidR="00A44E28" w:rsidRPr="00A44E28">
        <w:t>/</w:t>
      </w:r>
      <w:r w:rsidR="00A44E28" w:rsidRPr="00A44E28">
        <w:rPr>
          <w:lang w:val="en-US"/>
        </w:rPr>
        <w:t>publications</w:t>
      </w:r>
      <w:r w:rsidR="00A44E28" w:rsidRPr="00A44E28">
        <w:t>/</w:t>
      </w:r>
      <w:r w:rsidR="00A44E28" w:rsidRPr="00A44E28">
        <w:rPr>
          <w:lang w:val="en-US"/>
        </w:rPr>
        <w:t>dataset</w:t>
      </w:r>
      <w:r w:rsidR="00A44E28" w:rsidRPr="00A44E28">
        <w:t>/</w:t>
      </w:r>
      <w:r w:rsidR="00A44E28" w:rsidRPr="00A44E28">
        <w:rPr>
          <w:lang w:val="en-US"/>
        </w:rPr>
        <w:t>fertility</w:t>
      </w:r>
      <w:r w:rsidR="00A44E28" w:rsidRPr="00A44E28">
        <w:t>/</w:t>
      </w:r>
      <w:proofErr w:type="spellStart"/>
      <w:r w:rsidR="00A44E28" w:rsidRPr="00A44E28">
        <w:rPr>
          <w:lang w:val="en-US"/>
        </w:rPr>
        <w:t>wfd</w:t>
      </w:r>
      <w:proofErr w:type="spellEnd"/>
      <w:r w:rsidR="00A44E28" w:rsidRPr="00A44E28">
        <w:t>2019.</w:t>
      </w:r>
      <w:r w:rsidR="00A44E28" w:rsidRPr="00A44E28">
        <w:rPr>
          <w:lang w:val="en-US"/>
        </w:rPr>
        <w:t>asp</w:t>
      </w:r>
      <w:r w:rsidRPr="00A44E28">
        <w:rPr>
          <w:rFonts w:cs="Times New Roman"/>
        </w:rP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7E7383" w:rsidRDefault="007E7383" w:rsidP="007E7383">
      <w:pPr>
        <w:rPr>
          <w:rFonts w:cs="Times New Roman"/>
        </w:rPr>
      </w:pPr>
      <w:r w:rsidRPr="00203121">
        <w:rPr>
          <w:rFonts w:cs="Times New Roman"/>
        </w:rPr>
        <w:t>Что касается данных регистрации актов гражданского состояния, то данные о рождаемости или рождаемости среди подростков получ</w:t>
      </w:r>
      <w:r>
        <w:rPr>
          <w:rFonts w:cs="Times New Roman"/>
        </w:rPr>
        <w:t>ены</w:t>
      </w:r>
      <w:r w:rsidRPr="00203121">
        <w:rPr>
          <w:rFonts w:cs="Times New Roman"/>
        </w:rPr>
        <w:t xml:space="preserve"> из представленных странами данных статистическо</w:t>
      </w:r>
      <w:r>
        <w:rPr>
          <w:rFonts w:cs="Times New Roman"/>
        </w:rPr>
        <w:t>му</w:t>
      </w:r>
      <w:r w:rsidRPr="00203121">
        <w:rPr>
          <w:rFonts w:cs="Times New Roman"/>
        </w:rPr>
        <w:t xml:space="preserve"> отдел</w:t>
      </w:r>
      <w:r>
        <w:rPr>
          <w:rFonts w:cs="Times New Roman"/>
        </w:rPr>
        <w:t>у</w:t>
      </w:r>
      <w:r w:rsidRPr="00203121">
        <w:rPr>
          <w:rFonts w:cs="Times New Roman"/>
        </w:rPr>
        <w:t xml:space="preserve"> Организации Объединенных Наций или региональных статистических отделов или статистических подразд</w:t>
      </w:r>
      <w:r>
        <w:rPr>
          <w:rFonts w:cs="Times New Roman"/>
        </w:rPr>
        <w:t xml:space="preserve">елений (ЭСКЗА, ЭСКАТО, КАРИКОМ, </w:t>
      </w:r>
      <w:r w:rsidRPr="00203121">
        <w:rPr>
          <w:rFonts w:cs="Times New Roman"/>
        </w:rPr>
        <w:t>SPC). Данные о численности населения получены из после</w:t>
      </w:r>
      <w:r>
        <w:rPr>
          <w:rFonts w:cs="Times New Roman"/>
        </w:rPr>
        <w:t xml:space="preserve">днего пересмотренного варианта </w:t>
      </w:r>
      <w:proofErr w:type="spellStart"/>
      <w:r>
        <w:t>World</w:t>
      </w:r>
      <w:proofErr w:type="spellEnd"/>
      <w:r>
        <w:t xml:space="preserve"> </w:t>
      </w:r>
      <w:proofErr w:type="spellStart"/>
      <w:r>
        <w:t>Population</w:t>
      </w:r>
      <w:proofErr w:type="spellEnd"/>
      <w:r>
        <w:t xml:space="preserve"> </w:t>
      </w:r>
      <w:proofErr w:type="spellStart"/>
      <w:r>
        <w:t>Prospects</w:t>
      </w:r>
      <w:proofErr w:type="spellEnd"/>
      <w:r w:rsidRPr="00203121">
        <w:rPr>
          <w:rFonts w:cs="Times New Roman"/>
        </w:rPr>
        <w:t xml:space="preserve"> отдела народонаселения Организации Объединенных Наций и лишь в исключительных случаях из других источников.</w:t>
      </w:r>
      <w:r>
        <w:rPr>
          <w:rFonts w:cs="Times New Roman"/>
        </w:rPr>
        <w:t xml:space="preserve"> </w:t>
      </w:r>
      <w:r w:rsidRPr="00203121">
        <w:rPr>
          <w:rFonts w:cs="Times New Roman"/>
        </w:rPr>
        <w:t xml:space="preserve">Данные обследований получены из национальных обследований домашних хозяйств, которые координируются на международном уровне, таких как демографические и медицинские обследования (DHS), обследования репродуктивного здоровья (RHS) и </w:t>
      </w:r>
      <w:r>
        <w:t>к</w:t>
      </w:r>
      <w:r w:rsidRPr="007E7383">
        <w:t>ластерно</w:t>
      </w:r>
      <w:r>
        <w:t>е</w:t>
      </w:r>
      <w:r w:rsidRPr="007E7383">
        <w:t> </w:t>
      </w:r>
      <w:r>
        <w:t xml:space="preserve">обследование по </w:t>
      </w:r>
      <w:r w:rsidRPr="007E7383">
        <w:t>многим показателям</w:t>
      </w:r>
      <w:r w:rsidRPr="00203121">
        <w:rPr>
          <w:rFonts w:cs="Times New Roman"/>
        </w:rPr>
        <w:t xml:space="preserve"> (MICS), а также другие опросы, проводимые на национальном уровне. Можно также рассмотреть другие национальные опросы, проводимые в рамках Европейского исследования по вопросам фертильности и семьи (FFS) или Панарабского проекта по охране здоровья семьи (PAPFAM).</w:t>
      </w:r>
      <w:r w:rsidRPr="00203121">
        <w:t xml:space="preserve"> </w:t>
      </w:r>
      <w:r w:rsidRPr="00203121">
        <w:rPr>
          <w:rFonts w:cs="Times New Roman"/>
        </w:rPr>
        <w:t xml:space="preserve">Данные </w:t>
      </w:r>
      <w:r>
        <w:rPr>
          <w:rFonts w:cs="Times New Roman"/>
        </w:rPr>
        <w:t>берутся</w:t>
      </w:r>
      <w:r w:rsidRPr="00203121">
        <w:rPr>
          <w:rFonts w:cs="Times New Roman"/>
        </w:rPr>
        <w:t xml:space="preserve"> из опубликованных отчетов обследований или, в исключительных случаях, других опубликованных аналитических отчетов. Всякий раз, когда оценки доступны в отчете об исследовании, они непосредственно берутся из него. Если требуется уточнение, свяжитесь с</w:t>
      </w:r>
      <w:r>
        <w:rPr>
          <w:rFonts w:cs="Times New Roman"/>
        </w:rPr>
        <w:t>о</w:t>
      </w:r>
      <w:r w:rsidRPr="00203121">
        <w:rPr>
          <w:rFonts w:cs="Times New Roman"/>
        </w:rPr>
        <w:t xml:space="preserve"> спонсорами опроса или создающей организацией, которые иногда могут давать исправленные или скорректированные оценки в ответ. В других случаях, если имеются </w:t>
      </w:r>
      <w:proofErr w:type="spellStart"/>
      <w:r w:rsidRPr="00203121">
        <w:rPr>
          <w:rFonts w:cs="Times New Roman"/>
        </w:rPr>
        <w:t>микроданные</w:t>
      </w:r>
      <w:proofErr w:type="spellEnd"/>
      <w:r w:rsidRPr="00203121">
        <w:rPr>
          <w:rFonts w:cs="Times New Roman"/>
        </w:rPr>
        <w:t>, оценки производятся Отделом народонаселения на основе национальных</w:t>
      </w:r>
      <w:r>
        <w:rPr>
          <w:rFonts w:cs="Times New Roman"/>
        </w:rPr>
        <w:t xml:space="preserve"> </w:t>
      </w:r>
      <w:r w:rsidRPr="00DC0008">
        <w:rPr>
          <w:rFonts w:cs="Times New Roman"/>
        </w:rPr>
        <w:t>данных.</w:t>
      </w:r>
    </w:p>
    <w:p w:rsidR="007E7383" w:rsidRDefault="007E7383" w:rsidP="007E7383">
      <w:pPr>
        <w:rPr>
          <w:rFonts w:cs="Times New Roman"/>
        </w:rPr>
      </w:pPr>
      <w:r w:rsidRPr="00DC0008">
        <w:rPr>
          <w:rFonts w:cs="Times New Roman"/>
        </w:rPr>
        <w:t xml:space="preserve">Что касается данных переписи, то оценки предпочтительно получать непосредственно из отчетов переписи. В таких случаях скорректированные </w:t>
      </w:r>
      <w:r>
        <w:rPr>
          <w:rFonts w:cs="Times New Roman"/>
        </w:rPr>
        <w:t>оценки</w:t>
      </w:r>
      <w:r w:rsidRPr="00DC0008">
        <w:rPr>
          <w:rFonts w:cs="Times New Roman"/>
        </w:rPr>
        <w:t xml:space="preserve"> используются только тогда, когда об этом сообщает Национальное статистическое Управление. В других случаях коэффициент рождаемости среди подростков рассчитывается на основе таблиц рождаемости за предыдущие 12 месяцев с разбивкой по возрасту матери и с разбивкой по полу и возрасту.</w:t>
      </w:r>
    </w:p>
    <w:p w:rsidR="007E7383" w:rsidRDefault="007E7383" w:rsidP="007E7383">
      <w:pPr>
        <w:spacing w:after="0"/>
        <w:rPr>
          <w:rFonts w:cs="Times New Roman"/>
        </w:rPr>
      </w:pPr>
      <w:r w:rsidRPr="00DC0008">
        <w:rPr>
          <w:rFonts w:cs="Times New Roman"/>
        </w:rPr>
        <w:lastRenderedPageBreak/>
        <w:t>Помимо получения данных и оценок непосредственно с веб-сайтов национальных статистических управлений, используются следующие базы данных и веб-сайты: демографические и медико-санитарные обследования (DHS)</w:t>
      </w:r>
      <w:r>
        <w:rPr>
          <w:rFonts w:cs="Times New Roman"/>
        </w:rPr>
        <w:t xml:space="preserve"> </w:t>
      </w:r>
      <w:r w:rsidRPr="00DC0008">
        <w:rPr>
          <w:rFonts w:cs="Times New Roman"/>
        </w:rPr>
        <w:t>(</w:t>
      </w:r>
      <w:r w:rsidR="008915F4">
        <w:t>http://a</w:t>
      </w:r>
      <w:r w:rsidR="008915F4">
        <w:t>pi.dhsprogram.com/#/index.html</w:t>
      </w:r>
      <w:r w:rsidRPr="00DC0008">
        <w:rPr>
          <w:rFonts w:cs="Times New Roman"/>
        </w:rPr>
        <w:t>),</w:t>
      </w:r>
      <w:r>
        <w:rPr>
          <w:rFonts w:cs="Times New Roman"/>
        </w:rPr>
        <w:t xml:space="preserve"> </w:t>
      </w:r>
      <w:r w:rsidRPr="00DC0008">
        <w:rPr>
          <w:rFonts w:cs="Times New Roman"/>
        </w:rPr>
        <w:t>База данных демографического Ежегодника статистического отдела Департамента по экономическим и социальным вопросам Секретариата Организации Объединенных Наций</w:t>
      </w:r>
      <w:r>
        <w:rPr>
          <w:rFonts w:cs="Times New Roman"/>
        </w:rPr>
        <w:t xml:space="preserve"> </w:t>
      </w:r>
      <w:r w:rsidRPr="00DC0008">
        <w:rPr>
          <w:rFonts w:cs="Times New Roman"/>
        </w:rPr>
        <w:t>(</w:t>
      </w:r>
      <w:hyperlink r:id="rId8" w:history="1">
        <w:r w:rsidRPr="00B73CD0">
          <w:rPr>
            <w:rStyle w:val="ac"/>
            <w:rFonts w:cs="Times New Roman"/>
          </w:rPr>
          <w:t>http://data.un.org</w:t>
        </w:r>
      </w:hyperlink>
      <w:r w:rsidRPr="00DC0008">
        <w:rPr>
          <w:rFonts w:cs="Times New Roman"/>
        </w:rPr>
        <w:t>),</w:t>
      </w:r>
      <w:r>
        <w:rPr>
          <w:rFonts w:cs="Times New Roman"/>
        </w:rPr>
        <w:t xml:space="preserve"> </w:t>
      </w:r>
      <w:r w:rsidRPr="00DC0008">
        <w:rPr>
          <w:rFonts w:cs="Times New Roman"/>
        </w:rPr>
        <w:t>внутренние базы данных Отдела народонаселения Департамента по экономическим и социальным вопросам Секретариата Организации Объединенных Наций (см. последний публичный релиз здесь:</w:t>
      </w:r>
      <w:r>
        <w:rPr>
          <w:rFonts w:cs="Times New Roman"/>
        </w:rPr>
        <w:t xml:space="preserve"> </w:t>
      </w:r>
    </w:p>
    <w:p w:rsidR="007E7383" w:rsidRDefault="008915F4" w:rsidP="008915F4">
      <w:pPr>
        <w:spacing w:after="0"/>
        <w:rPr>
          <w:rFonts w:cs="Times New Roman"/>
          <w:sz w:val="23"/>
          <w:szCs w:val="23"/>
        </w:rPr>
      </w:pPr>
      <w:r>
        <w:t>https://www.un.org/en/development/desa/population/publications</w:t>
      </w:r>
      <w:r>
        <w:t>/dataset/fertility/wfd2019.asp),</w:t>
      </w:r>
    </w:p>
    <w:p w:rsidR="007E7383" w:rsidRPr="007E7383" w:rsidRDefault="007E7383" w:rsidP="007E7383">
      <w:pPr>
        <w:spacing w:after="0"/>
        <w:rPr>
          <w:rFonts w:cs="Times New Roman"/>
          <w:sz w:val="23"/>
          <w:szCs w:val="23"/>
        </w:rPr>
      </w:pPr>
      <w:proofErr w:type="spellStart"/>
      <w:r>
        <w:rPr>
          <w:rFonts w:cs="Times New Roman"/>
          <w:sz w:val="23"/>
          <w:szCs w:val="23"/>
        </w:rPr>
        <w:t>Евростат</w:t>
      </w:r>
      <w:proofErr w:type="spellEnd"/>
      <w:r>
        <w:rPr>
          <w:rFonts w:cs="Times New Roman"/>
          <w:sz w:val="23"/>
          <w:szCs w:val="23"/>
        </w:rPr>
        <w:t xml:space="preserve"> </w:t>
      </w:r>
      <w:r w:rsidRPr="00DC0008">
        <w:rPr>
          <w:rFonts w:cs="Times New Roman"/>
          <w:sz w:val="23"/>
          <w:szCs w:val="23"/>
        </w:rPr>
        <w:t>(</w:t>
      </w:r>
      <w:r w:rsidR="008915F4">
        <w:t>https://ec.europa.eu/eurostat/data/database),</w:t>
      </w:r>
      <w:r w:rsidR="008915F4" w:rsidRPr="00DC0008">
        <w:rPr>
          <w:rFonts w:cs="Times New Roman"/>
          <w:sz w:val="23"/>
          <w:szCs w:val="23"/>
        </w:rPr>
        <w:t xml:space="preserve"> </w:t>
      </w:r>
      <w:r w:rsidRPr="00DC0008">
        <w:rPr>
          <w:rFonts w:cs="Times New Roman"/>
          <w:sz w:val="23"/>
          <w:szCs w:val="23"/>
        </w:rPr>
        <w:t>база данных о челове</w:t>
      </w:r>
      <w:r>
        <w:rPr>
          <w:rFonts w:cs="Times New Roman"/>
          <w:sz w:val="23"/>
          <w:szCs w:val="23"/>
        </w:rPr>
        <w:t>ческой</w:t>
      </w:r>
      <w:r w:rsidRPr="00DC0008">
        <w:rPr>
          <w:rFonts w:cs="Times New Roman"/>
          <w:sz w:val="23"/>
          <w:szCs w:val="23"/>
        </w:rPr>
        <w:t xml:space="preserve"> рождаемости (</w:t>
      </w:r>
      <w:hyperlink r:id="rId9" w:history="1">
        <w:r w:rsidRPr="00B73CD0">
          <w:rPr>
            <w:rStyle w:val="ac"/>
            <w:rFonts w:cs="Times New Roman"/>
            <w:sz w:val="23"/>
            <w:szCs w:val="23"/>
          </w:rPr>
          <w:t>http://www.humanfertility.org</w:t>
        </w:r>
      </w:hyperlink>
      <w:r w:rsidRPr="00DC0008">
        <w:rPr>
          <w:rFonts w:cs="Times New Roman"/>
          <w:sz w:val="23"/>
          <w:szCs w:val="23"/>
        </w:rPr>
        <w:t>),</w:t>
      </w:r>
      <w:r>
        <w:rPr>
          <w:rFonts w:cs="Times New Roman"/>
          <w:sz w:val="23"/>
          <w:szCs w:val="23"/>
        </w:rPr>
        <w:t xml:space="preserve"> </w:t>
      </w:r>
      <w:r w:rsidRPr="00DC0008">
        <w:rPr>
          <w:rFonts w:cs="Times New Roman"/>
          <w:sz w:val="23"/>
          <w:szCs w:val="23"/>
        </w:rPr>
        <w:t>Коллекция человеческой фертильности</w:t>
      </w:r>
      <w:r>
        <w:rPr>
          <w:rFonts w:cs="Times New Roman"/>
          <w:sz w:val="23"/>
          <w:szCs w:val="23"/>
        </w:rPr>
        <w:t xml:space="preserve"> </w:t>
      </w:r>
      <w:r w:rsidRPr="00DC0008">
        <w:rPr>
          <w:rFonts w:cs="Times New Roman"/>
          <w:sz w:val="23"/>
          <w:szCs w:val="23"/>
        </w:rPr>
        <w:t>(</w:t>
      </w:r>
      <w:hyperlink r:id="rId10" w:history="1">
        <w:r w:rsidRPr="00B73CD0">
          <w:rPr>
            <w:rStyle w:val="ac"/>
            <w:rFonts w:cs="Times New Roman"/>
            <w:sz w:val="23"/>
            <w:szCs w:val="23"/>
          </w:rPr>
          <w:t>http://www.fertilitydata.org</w:t>
        </w:r>
      </w:hyperlink>
      <w:r w:rsidRPr="00DC0008">
        <w:rPr>
          <w:rFonts w:cs="Times New Roman"/>
          <w:sz w:val="23"/>
          <w:szCs w:val="23"/>
        </w:rPr>
        <w:t>),</w:t>
      </w:r>
      <w:r>
        <w:rPr>
          <w:rFonts w:cs="Times New Roman"/>
          <w:sz w:val="23"/>
          <w:szCs w:val="23"/>
        </w:rPr>
        <w:t xml:space="preserve"> </w:t>
      </w:r>
      <w:r w:rsidRPr="00DC0008">
        <w:rPr>
          <w:rFonts w:cs="Times New Roman"/>
          <w:sz w:val="23"/>
          <w:szCs w:val="23"/>
        </w:rPr>
        <w:t xml:space="preserve">и </w:t>
      </w:r>
      <w:r w:rsidR="008915F4">
        <w:rPr>
          <w:rFonts w:cs="Times New Roman"/>
          <w:sz w:val="23"/>
          <w:szCs w:val="23"/>
        </w:rPr>
        <w:t>кластерное обследование</w:t>
      </w:r>
      <w:r w:rsidRPr="00DC0008">
        <w:rPr>
          <w:rFonts w:cs="Times New Roman"/>
          <w:sz w:val="23"/>
          <w:szCs w:val="23"/>
        </w:rPr>
        <w:t xml:space="preserve"> с </w:t>
      </w:r>
      <w:r w:rsidR="008915F4">
        <w:rPr>
          <w:rFonts w:cs="Times New Roman"/>
          <w:sz w:val="23"/>
          <w:szCs w:val="23"/>
        </w:rPr>
        <w:t>многими</w:t>
      </w:r>
      <w:r w:rsidRPr="00DC0008">
        <w:rPr>
          <w:rFonts w:cs="Times New Roman"/>
          <w:sz w:val="23"/>
          <w:szCs w:val="23"/>
        </w:rPr>
        <w:t xml:space="preserve"> </w:t>
      </w:r>
      <w:r>
        <w:rPr>
          <w:rFonts w:cs="Times New Roman"/>
          <w:sz w:val="23"/>
          <w:szCs w:val="23"/>
        </w:rPr>
        <w:t>показателями</w:t>
      </w:r>
      <w:r w:rsidRPr="00DC0008">
        <w:rPr>
          <w:rFonts w:cs="Times New Roman"/>
          <w:sz w:val="23"/>
          <w:szCs w:val="23"/>
        </w:rPr>
        <w:t xml:space="preserve"> (MICS)</w:t>
      </w:r>
      <w:r>
        <w:rPr>
          <w:rFonts w:cs="Times New Roman"/>
          <w:sz w:val="23"/>
          <w:szCs w:val="23"/>
        </w:rPr>
        <w:t xml:space="preserve"> </w:t>
      </w:r>
      <w:r w:rsidRPr="00DC0008">
        <w:rPr>
          <w:rFonts w:cs="Times New Roman"/>
          <w:sz w:val="23"/>
          <w:szCs w:val="23"/>
        </w:rPr>
        <w:t>(</w:t>
      </w:r>
      <w:hyperlink r:id="rId11" w:history="1">
        <w:r w:rsidRPr="00B73CD0">
          <w:rPr>
            <w:rStyle w:val="ac"/>
            <w:rFonts w:cs="Times New Roman"/>
            <w:sz w:val="23"/>
            <w:szCs w:val="23"/>
          </w:rPr>
          <w:t>http://mics.unicef.org/</w:t>
        </w:r>
      </w:hyperlink>
      <w:r w:rsidRPr="00DC0008">
        <w:rPr>
          <w:rFonts w:cs="Times New Roman"/>
          <w:sz w:val="23"/>
          <w:szCs w:val="23"/>
        </w:rPr>
        <w:t>).</w:t>
      </w:r>
      <w:r>
        <w:rPr>
          <w:rFonts w:cs="Times New Roman"/>
          <w:sz w:val="23"/>
          <w:szCs w:val="23"/>
        </w:rPr>
        <w:t xml:space="preserve"> </w:t>
      </w:r>
      <w:r w:rsidRPr="00DC0008">
        <w:rPr>
          <w:rFonts w:cs="Times New Roman"/>
          <w:sz w:val="23"/>
          <w:szCs w:val="23"/>
        </w:rPr>
        <w:t>Кроме того, помимо поиска данных на веб-сайтах национальных статистических управлений и специальных запросов</w:t>
      </w:r>
      <w:r>
        <w:rPr>
          <w:rFonts w:cs="Times New Roman"/>
          <w:sz w:val="23"/>
          <w:szCs w:val="23"/>
        </w:rPr>
        <w:t>,</w:t>
      </w:r>
      <w:r w:rsidRPr="00DC0008">
        <w:rPr>
          <w:rFonts w:cs="Times New Roman"/>
          <w:sz w:val="23"/>
          <w:szCs w:val="23"/>
        </w:rPr>
        <w:t xml:space="preserve"> проводятся консультации с базами данных обследований (например, с базой данных комплексной сети обследований домашних хозяйств</w:t>
      </w:r>
      <w:r>
        <w:rPr>
          <w:rFonts w:cs="Times New Roman"/>
          <w:sz w:val="23"/>
          <w:szCs w:val="23"/>
        </w:rPr>
        <w:t xml:space="preserve"> </w:t>
      </w:r>
      <w:r w:rsidRPr="00E03CF0">
        <w:rPr>
          <w:rFonts w:cs="Times New Roman"/>
          <w:sz w:val="23"/>
          <w:szCs w:val="23"/>
        </w:rPr>
        <w:t>(IHSN)</w:t>
      </w:r>
      <w:r w:rsidRPr="00DC0008">
        <w:rPr>
          <w:rFonts w:cs="Times New Roman"/>
          <w:sz w:val="23"/>
          <w:szCs w:val="23"/>
        </w:rP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8915F4" w:rsidRPr="00BD29EC" w:rsidRDefault="008915F4" w:rsidP="008915F4">
      <w:r w:rsidRPr="008915F4">
        <w:t>Данные составляются и обновляются ежегодно в первом квартале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915F4" w:rsidRPr="00BD29EC" w:rsidRDefault="008915F4" w:rsidP="008915F4">
      <w:r w:rsidRPr="008915F4">
        <w:t>Обновленные данные о подростковой рождаемости публикуются ежегодно Отделом народонаселения. Следующий релиз ожидается в 2022 году.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8915F4" w:rsidRPr="008915F4" w:rsidRDefault="008915F4" w:rsidP="008915F4">
      <w:pPr>
        <w:rPr>
          <w:rFonts w:cs="Times New Roman"/>
        </w:rPr>
      </w:pPr>
      <w:r w:rsidRPr="006636FC">
        <w:rPr>
          <w:rFonts w:cs="Times New Roman"/>
        </w:rPr>
        <w:t>Что касается данных регистрации актов гражданского состояния, то данные о рождаемости или рождаемости среди подростков получаются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ЭСКАТО, КАРИКОМ, SPC).</w:t>
      </w:r>
      <w:r w:rsidRPr="006636FC">
        <w:t xml:space="preserve"> </w:t>
      </w:r>
      <w:r w:rsidRPr="006636FC">
        <w:rPr>
          <w:rFonts w:cs="Times New Roman"/>
        </w:rPr>
        <w:t xml:space="preserve">Данные о численности населения получены из последнего пересмотренного варианта </w:t>
      </w:r>
      <w:proofErr w:type="spellStart"/>
      <w:r w:rsidRPr="008915F4">
        <w:rPr>
          <w:rFonts w:cs="Times New Roman"/>
        </w:rPr>
        <w:t>World</w:t>
      </w:r>
      <w:proofErr w:type="spellEnd"/>
      <w:r w:rsidRPr="008915F4">
        <w:rPr>
          <w:rFonts w:cs="Times New Roman"/>
        </w:rPr>
        <w:t xml:space="preserve"> </w:t>
      </w:r>
      <w:proofErr w:type="spellStart"/>
      <w:r w:rsidRPr="008915F4">
        <w:rPr>
          <w:rFonts w:cs="Times New Roman"/>
        </w:rPr>
        <w:t>Population</w:t>
      </w:r>
      <w:proofErr w:type="spellEnd"/>
      <w:r w:rsidRPr="008915F4">
        <w:rPr>
          <w:rFonts w:cs="Times New Roman"/>
        </w:rPr>
        <w:t xml:space="preserve"> </w:t>
      </w:r>
      <w:proofErr w:type="spellStart"/>
      <w:r w:rsidRPr="008915F4">
        <w:rPr>
          <w:rFonts w:cs="Times New Roman"/>
        </w:rPr>
        <w:t>Prospects</w:t>
      </w:r>
      <w:proofErr w:type="spellEnd"/>
      <w:r w:rsidRPr="006636FC">
        <w:rPr>
          <w:rFonts w:cs="Times New Roman"/>
        </w:rPr>
        <w:t xml:space="preserve"> отдела народонаселения Организации Объединенных Наций и лишь в исключительных случаях из других источников. Данные исследования получены из национальных обследований домашних хозяйств, которые являются скоординированны</w:t>
      </w:r>
      <w:r>
        <w:rPr>
          <w:rFonts w:cs="Times New Roman"/>
        </w:rPr>
        <w:t>ми</w:t>
      </w:r>
      <w:r w:rsidRPr="006636FC">
        <w:rPr>
          <w:rFonts w:cs="Times New Roman"/>
        </w:rPr>
        <w:t xml:space="preserve"> на международном уровне, таких как демографические и медико-санитарные обследования (DHS), обследования репродуктивного здоровья (RHS</w:t>
      </w:r>
      <w:r>
        <w:rPr>
          <w:rFonts w:cs="Times New Roman"/>
        </w:rPr>
        <w:t>)</w:t>
      </w:r>
      <w:r w:rsidRPr="006636FC">
        <w:t xml:space="preserve"> </w:t>
      </w:r>
      <w:r w:rsidRPr="006636FC">
        <w:rPr>
          <w:rFonts w:cs="Times New Roman"/>
        </w:rPr>
        <w:t>и групповые обследования с несколькими показателями (MICS), а также другие опросы, проводимые на национальном уровне.</w:t>
      </w:r>
      <w:r>
        <w:rPr>
          <w:rFonts w:cs="Times New Roman"/>
        </w:rPr>
        <w:t xml:space="preserve"> </w:t>
      </w:r>
      <w:r w:rsidRPr="00B02DD3">
        <w:rPr>
          <w:rFonts w:cs="Times New Roman"/>
        </w:rPr>
        <w:t xml:space="preserve">Данные переписей получены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ЭСКАТО, КАРИКОМ, </w:t>
      </w:r>
      <w:r w:rsidRPr="006636FC">
        <w:rPr>
          <w:rFonts w:cs="Times New Roman"/>
        </w:rPr>
        <w:t>SPC</w:t>
      </w:r>
      <w:r w:rsidRPr="00B02DD3">
        <w:rPr>
          <w:rFonts w:cs="Times New Roman"/>
        </w:rPr>
        <w:t>) или непосредственно из докладов о переписях.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915F4" w:rsidRPr="00BD29EC" w:rsidRDefault="008915F4" w:rsidP="008915F4">
      <w:r w:rsidRPr="008915F4">
        <w:t xml:space="preserve">Этот показатель рассчитывается на глобальном уровне Отделом народонаселения Департамента по экономическим и социальным вопросам Организации Объединенных </w:t>
      </w:r>
      <w:r w:rsidRPr="008915F4">
        <w:lastRenderedPageBreak/>
        <w:t>Наций в сотрудничестве с Фондом Организации Объединенных Наций в области народонаселения (ЮНФПА).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8915F4" w:rsidP="008915F4">
      <w:r w:rsidRPr="008915F4">
        <w:t xml:space="preserve">Отдел народонаселения Департамента по экономическим и социальным вопросам предоставляет международному сообществу своевременные и доступные данные о народонаселении и анализ демографических тенденций и результатов развития для всех стран и регионов мира. </w:t>
      </w:r>
      <w:r>
        <w:t xml:space="preserve">Он является </w:t>
      </w:r>
      <w:r w:rsidRPr="008915F4">
        <w:t>агентство</w:t>
      </w:r>
      <w:r>
        <w:t>м-куратором показателя ЦУР</w:t>
      </w:r>
      <w:r w:rsidRPr="008915F4">
        <w:t xml:space="preserve"> 3.7.2.</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96C54" w:rsidRPr="00B96C54" w:rsidRDefault="00B96C54" w:rsidP="00B96C54">
      <w:r w:rsidRPr="00B96C54">
        <w:t xml:space="preserve">Сокращение подростковой фертильности и устранение многочисленных факторов, лежащих в ее основе, имеют важное значение для улучшения сексуального и репродуктивного здоровья и социально-экономического благосостояния подростков. В литературе широко признается, </w:t>
      </w:r>
      <w:proofErr w:type="spellStart"/>
      <w:r w:rsidRPr="00B96C54">
        <w:t>что</w:t>
      </w:r>
      <w:proofErr w:type="spellEnd"/>
      <w:r w:rsidRPr="00B96C54">
        <w:t xml:space="preserve"> </w:t>
      </w:r>
      <w:proofErr w:type="spellStart"/>
      <w:r w:rsidRPr="00B96C54">
        <w:t>женщины</w:t>
      </w:r>
      <w:proofErr w:type="spellEnd"/>
      <w:r w:rsidRPr="00B96C54">
        <w:t xml:space="preserve">, </w:t>
      </w:r>
      <w:proofErr w:type="spellStart"/>
      <w:r w:rsidRPr="00B96C54">
        <w:t>забеременевшие</w:t>
      </w:r>
      <w:proofErr w:type="spellEnd"/>
      <w:r w:rsidRPr="00B96C54">
        <w:t xml:space="preserve"> и </w:t>
      </w:r>
      <w:proofErr w:type="spellStart"/>
      <w:r w:rsidRPr="00B96C54">
        <w:t>родившие</w:t>
      </w:r>
      <w:proofErr w:type="spellEnd"/>
      <w:r w:rsidRPr="00B96C54">
        <w:t xml:space="preserve"> </w:t>
      </w:r>
      <w:proofErr w:type="spellStart"/>
      <w:r w:rsidRPr="00B96C54">
        <w:t>очень</w:t>
      </w:r>
      <w:proofErr w:type="spellEnd"/>
      <w:r w:rsidRPr="00B96C54">
        <w:t xml:space="preserve"> </w:t>
      </w:r>
      <w:proofErr w:type="spellStart"/>
      <w:r w:rsidRPr="00B96C54">
        <w:t>рано</w:t>
      </w:r>
      <w:proofErr w:type="spellEnd"/>
      <w:r w:rsidRPr="00B96C54">
        <w:t xml:space="preserve"> в </w:t>
      </w:r>
      <w:proofErr w:type="spellStart"/>
      <w:r w:rsidRPr="00B96C54">
        <w:t>своей</w:t>
      </w:r>
      <w:proofErr w:type="spellEnd"/>
      <w:r w:rsidRPr="00B96C54">
        <w:t xml:space="preserve"> </w:t>
      </w:r>
      <w:proofErr w:type="spellStart"/>
      <w:r w:rsidRPr="00B96C54">
        <w:t>репродуктивной</w:t>
      </w:r>
      <w:proofErr w:type="spellEnd"/>
      <w:r w:rsidRPr="00B96C54">
        <w:t xml:space="preserve"> </w:t>
      </w:r>
      <w:proofErr w:type="spellStart"/>
      <w:r w:rsidRPr="00B96C54">
        <w:t>жизни</w:t>
      </w:r>
      <w:proofErr w:type="spellEnd"/>
      <w:r w:rsidRPr="00B96C54">
        <w:t xml:space="preserve">, </w:t>
      </w:r>
      <w:proofErr w:type="spellStart"/>
      <w:r w:rsidRPr="00B96C54">
        <w:t>подвергаются</w:t>
      </w:r>
      <w:proofErr w:type="spellEnd"/>
      <w:r w:rsidRPr="00B96C54">
        <w:t xml:space="preserve"> </w:t>
      </w:r>
      <w:proofErr w:type="spellStart"/>
      <w:r w:rsidRPr="00B96C54">
        <w:t>более</w:t>
      </w:r>
      <w:proofErr w:type="spellEnd"/>
      <w:r w:rsidRPr="00B96C54">
        <w:t xml:space="preserve"> </w:t>
      </w:r>
      <w:proofErr w:type="spellStart"/>
      <w:r w:rsidRPr="00B96C54">
        <w:t>высокому</w:t>
      </w:r>
      <w:proofErr w:type="spellEnd"/>
      <w:r w:rsidRPr="00B96C54">
        <w:t xml:space="preserve"> </w:t>
      </w:r>
      <w:proofErr w:type="spellStart"/>
      <w:r w:rsidRPr="00B96C54">
        <w:t>риску</w:t>
      </w:r>
      <w:proofErr w:type="spellEnd"/>
      <w:r w:rsidRPr="00B96C54">
        <w:t xml:space="preserve"> </w:t>
      </w:r>
      <w:proofErr w:type="spellStart"/>
      <w:r w:rsidRPr="00B96C54">
        <w:t>осложнений</w:t>
      </w:r>
      <w:proofErr w:type="spellEnd"/>
      <w:r w:rsidRPr="00B96C54">
        <w:t xml:space="preserve"> </w:t>
      </w:r>
      <w:proofErr w:type="spellStart"/>
      <w:r w:rsidRPr="00B96C54">
        <w:t>или</w:t>
      </w:r>
      <w:proofErr w:type="spellEnd"/>
      <w:r w:rsidRPr="00B96C54">
        <w:t xml:space="preserve"> </w:t>
      </w:r>
      <w:proofErr w:type="spellStart"/>
      <w:r w:rsidRPr="00B96C54">
        <w:t>даже</w:t>
      </w:r>
      <w:proofErr w:type="spellEnd"/>
      <w:r w:rsidRPr="00B96C54">
        <w:t xml:space="preserve"> </w:t>
      </w:r>
      <w:proofErr w:type="spellStart"/>
      <w:r w:rsidRPr="00B96C54">
        <w:t>смерти</w:t>
      </w:r>
      <w:proofErr w:type="spellEnd"/>
      <w:r w:rsidRPr="00B96C54">
        <w:t xml:space="preserve"> </w:t>
      </w:r>
      <w:proofErr w:type="spellStart"/>
      <w:r w:rsidRPr="00B96C54">
        <w:t>во</w:t>
      </w:r>
      <w:proofErr w:type="spellEnd"/>
      <w:r w:rsidRPr="00B96C54">
        <w:t xml:space="preserve"> </w:t>
      </w:r>
      <w:proofErr w:type="spellStart"/>
      <w:r w:rsidRPr="00B96C54">
        <w:t>время</w:t>
      </w:r>
      <w:proofErr w:type="spellEnd"/>
      <w:r w:rsidRPr="00B96C54">
        <w:t xml:space="preserve"> </w:t>
      </w:r>
      <w:proofErr w:type="spellStart"/>
      <w:r w:rsidRPr="00B96C54">
        <w:t>беременности</w:t>
      </w:r>
      <w:proofErr w:type="spellEnd"/>
      <w:r w:rsidRPr="00B96C54">
        <w:t xml:space="preserve"> и </w:t>
      </w:r>
      <w:proofErr w:type="spellStart"/>
      <w:r w:rsidRPr="00B96C54">
        <w:t>родов</w:t>
      </w:r>
      <w:proofErr w:type="spellEnd"/>
      <w:r w:rsidRPr="00B96C54">
        <w:t xml:space="preserve">, а </w:t>
      </w:r>
      <w:proofErr w:type="spellStart"/>
      <w:r w:rsidRPr="00B96C54">
        <w:t>их</w:t>
      </w:r>
      <w:proofErr w:type="spellEnd"/>
      <w:r w:rsidRPr="00B96C54">
        <w:t xml:space="preserve"> </w:t>
      </w:r>
      <w:proofErr w:type="spellStart"/>
      <w:r w:rsidRPr="00B96C54">
        <w:t>дети</w:t>
      </w:r>
      <w:proofErr w:type="spellEnd"/>
      <w:r w:rsidRPr="00B96C54">
        <w:t xml:space="preserve"> </w:t>
      </w:r>
      <w:proofErr w:type="spellStart"/>
      <w:r w:rsidRPr="00B96C54">
        <w:t>также</w:t>
      </w:r>
      <w:proofErr w:type="spellEnd"/>
      <w:r w:rsidRPr="00B96C54">
        <w:t xml:space="preserve"> </w:t>
      </w:r>
      <w:proofErr w:type="spellStart"/>
      <w:r w:rsidRPr="00B96C54">
        <w:t>являются</w:t>
      </w:r>
      <w:proofErr w:type="spellEnd"/>
      <w:r w:rsidRPr="00B96C54">
        <w:t xml:space="preserve"> </w:t>
      </w:r>
      <w:proofErr w:type="spellStart"/>
      <w:r w:rsidRPr="00B96C54">
        <w:t>более</w:t>
      </w:r>
      <w:proofErr w:type="spellEnd"/>
      <w:r w:rsidRPr="00B96C54">
        <w:t xml:space="preserve"> </w:t>
      </w:r>
      <w:proofErr w:type="spellStart"/>
      <w:r w:rsidRPr="00B96C54">
        <w:t>уязвимыми</w:t>
      </w:r>
      <w:proofErr w:type="spellEnd"/>
      <w:r w:rsidRPr="00B96C54">
        <w:t xml:space="preserve">. </w:t>
      </w:r>
      <w:proofErr w:type="spellStart"/>
      <w:r w:rsidRPr="00B96C54">
        <w:t>Поэтому</w:t>
      </w:r>
      <w:proofErr w:type="spellEnd"/>
      <w:r w:rsidRPr="00B96C54">
        <w:t xml:space="preserve"> </w:t>
      </w:r>
      <w:proofErr w:type="spellStart"/>
      <w:r w:rsidRPr="00B96C54">
        <w:t>профилактика</w:t>
      </w:r>
      <w:proofErr w:type="spellEnd"/>
      <w:r w:rsidRPr="00B96C54">
        <w:t xml:space="preserve"> </w:t>
      </w:r>
      <w:proofErr w:type="spellStart"/>
      <w:r w:rsidRPr="00B96C54">
        <w:t>деторождения</w:t>
      </w:r>
      <w:proofErr w:type="spellEnd"/>
      <w:r w:rsidRPr="00B96C54">
        <w:t xml:space="preserve"> </w:t>
      </w:r>
      <w:proofErr w:type="spellStart"/>
      <w:r w:rsidRPr="00B96C54">
        <w:t>на</w:t>
      </w:r>
      <w:proofErr w:type="spellEnd"/>
      <w:r w:rsidRPr="00B96C54">
        <w:t xml:space="preserve"> </w:t>
      </w:r>
      <w:proofErr w:type="spellStart"/>
      <w:r w:rsidRPr="00B96C54">
        <w:t>самых</w:t>
      </w:r>
      <w:proofErr w:type="spellEnd"/>
      <w:r w:rsidRPr="00B96C54">
        <w:t xml:space="preserve"> </w:t>
      </w:r>
      <w:proofErr w:type="spellStart"/>
      <w:r w:rsidRPr="00B96C54">
        <w:t>ранних</w:t>
      </w:r>
      <w:proofErr w:type="spellEnd"/>
      <w:r w:rsidRPr="00B96C54">
        <w:t xml:space="preserve"> </w:t>
      </w:r>
      <w:proofErr w:type="spellStart"/>
      <w:r w:rsidRPr="00B96C54">
        <w:t>этапах</w:t>
      </w:r>
      <w:proofErr w:type="spellEnd"/>
      <w:r w:rsidRPr="00B96C54">
        <w:t xml:space="preserve"> </w:t>
      </w:r>
      <w:proofErr w:type="spellStart"/>
      <w:r w:rsidRPr="00B96C54">
        <w:t>жизни</w:t>
      </w:r>
      <w:proofErr w:type="spellEnd"/>
      <w:r w:rsidRPr="00B96C54">
        <w:t xml:space="preserve"> </w:t>
      </w:r>
      <w:proofErr w:type="spellStart"/>
      <w:r w:rsidRPr="00B96C54">
        <w:t>женщины</w:t>
      </w:r>
      <w:proofErr w:type="spellEnd"/>
      <w:r w:rsidRPr="00B96C54">
        <w:t xml:space="preserve"> </w:t>
      </w:r>
      <w:proofErr w:type="spellStart"/>
      <w:r w:rsidRPr="00B96C54">
        <w:t>является</w:t>
      </w:r>
      <w:proofErr w:type="spellEnd"/>
      <w:r w:rsidRPr="00B96C54">
        <w:t xml:space="preserve"> </w:t>
      </w:r>
      <w:proofErr w:type="spellStart"/>
      <w:r w:rsidRPr="00B96C54">
        <w:t>важной</w:t>
      </w:r>
      <w:proofErr w:type="spellEnd"/>
      <w:r w:rsidRPr="00B96C54">
        <w:t xml:space="preserve"> </w:t>
      </w:r>
      <w:proofErr w:type="spellStart"/>
      <w:r w:rsidRPr="00B96C54">
        <w:t>мерой</w:t>
      </w:r>
      <w:proofErr w:type="spellEnd"/>
      <w:r w:rsidRPr="00B96C54">
        <w:t xml:space="preserve"> </w:t>
      </w:r>
      <w:proofErr w:type="spellStart"/>
      <w:r w:rsidRPr="00B96C54">
        <w:t>по</w:t>
      </w:r>
      <w:proofErr w:type="spellEnd"/>
      <w:r w:rsidRPr="00B96C54">
        <w:t xml:space="preserve"> </w:t>
      </w:r>
      <w:proofErr w:type="spellStart"/>
      <w:r w:rsidRPr="00B96C54">
        <w:t>улучшению</w:t>
      </w:r>
      <w:proofErr w:type="spellEnd"/>
      <w:r w:rsidRPr="00B96C54">
        <w:t xml:space="preserve"> </w:t>
      </w:r>
      <w:proofErr w:type="spellStart"/>
      <w:r w:rsidRPr="00B96C54">
        <w:t>материнского</w:t>
      </w:r>
      <w:proofErr w:type="spellEnd"/>
      <w:r w:rsidRPr="00B96C54">
        <w:t xml:space="preserve"> </w:t>
      </w:r>
      <w:proofErr w:type="spellStart"/>
      <w:r w:rsidRPr="00B96C54">
        <w:t>здоровья</w:t>
      </w:r>
      <w:proofErr w:type="spellEnd"/>
      <w:r w:rsidRPr="00B96C54">
        <w:t xml:space="preserve"> и </w:t>
      </w:r>
      <w:proofErr w:type="spellStart"/>
      <w:r w:rsidRPr="00B96C54">
        <w:t>снижению</w:t>
      </w:r>
      <w:proofErr w:type="spellEnd"/>
      <w:r w:rsidRPr="00B96C54">
        <w:t xml:space="preserve"> </w:t>
      </w:r>
      <w:proofErr w:type="spellStart"/>
      <w:r w:rsidRPr="00B96C54">
        <w:t>младенческой</w:t>
      </w:r>
      <w:proofErr w:type="spellEnd"/>
      <w:r w:rsidRPr="00B96C54">
        <w:t xml:space="preserve"> </w:t>
      </w:r>
      <w:proofErr w:type="spellStart"/>
      <w:r w:rsidRPr="00B96C54">
        <w:t>смертности</w:t>
      </w:r>
      <w:proofErr w:type="spellEnd"/>
      <w:r w:rsidRPr="00B96C54">
        <w:t xml:space="preserve">. </w:t>
      </w:r>
      <w:proofErr w:type="spellStart"/>
      <w:r w:rsidRPr="00B96C54">
        <w:t>Кроме</w:t>
      </w:r>
      <w:proofErr w:type="spellEnd"/>
      <w:r w:rsidRPr="00B96C54">
        <w:t xml:space="preserve"> </w:t>
      </w:r>
      <w:proofErr w:type="spellStart"/>
      <w:r w:rsidRPr="00B96C54">
        <w:t>того</w:t>
      </w:r>
      <w:proofErr w:type="spellEnd"/>
      <w:r w:rsidRPr="00B96C54">
        <w:t xml:space="preserve">, </w:t>
      </w:r>
      <w:proofErr w:type="spellStart"/>
      <w:r w:rsidRPr="00B96C54">
        <w:t>женщины</w:t>
      </w:r>
      <w:proofErr w:type="spellEnd"/>
      <w:r w:rsidRPr="00B96C54">
        <w:t xml:space="preserve">, </w:t>
      </w:r>
      <w:proofErr w:type="spellStart"/>
      <w:r w:rsidRPr="00B96C54">
        <w:t>имеющие</w:t>
      </w:r>
      <w:proofErr w:type="spellEnd"/>
      <w:r w:rsidRPr="00B96C54">
        <w:t xml:space="preserve"> </w:t>
      </w:r>
      <w:proofErr w:type="spellStart"/>
      <w:r w:rsidRPr="00B96C54">
        <w:t>детей</w:t>
      </w:r>
      <w:proofErr w:type="spellEnd"/>
      <w:r w:rsidRPr="00B96C54">
        <w:t xml:space="preserve"> в </w:t>
      </w:r>
      <w:proofErr w:type="spellStart"/>
      <w:r w:rsidRPr="00B96C54">
        <w:t>раннем</w:t>
      </w:r>
      <w:proofErr w:type="spellEnd"/>
      <w:r w:rsidRPr="00B96C54">
        <w:t xml:space="preserve"> </w:t>
      </w:r>
      <w:proofErr w:type="spellStart"/>
      <w:r w:rsidRPr="00B96C54">
        <w:t>возрасте</w:t>
      </w:r>
      <w:proofErr w:type="spellEnd"/>
      <w:r w:rsidRPr="00B96C54">
        <w:t xml:space="preserve">, </w:t>
      </w:r>
      <w:proofErr w:type="spellStart"/>
      <w:r w:rsidRPr="00B96C54">
        <w:t>сталкиваются</w:t>
      </w:r>
      <w:proofErr w:type="spellEnd"/>
      <w:r w:rsidRPr="00B96C54">
        <w:t xml:space="preserve"> с </w:t>
      </w:r>
      <w:proofErr w:type="spellStart"/>
      <w:r w:rsidRPr="00B96C54">
        <w:t>ограничением</w:t>
      </w:r>
      <w:proofErr w:type="spellEnd"/>
      <w:r w:rsidRPr="00B96C54">
        <w:t xml:space="preserve"> </w:t>
      </w:r>
      <w:proofErr w:type="spellStart"/>
      <w:r w:rsidRPr="00B96C54">
        <w:t>своих</w:t>
      </w:r>
      <w:proofErr w:type="spellEnd"/>
      <w:r w:rsidRPr="00B96C54">
        <w:t xml:space="preserve"> </w:t>
      </w:r>
      <w:proofErr w:type="spellStart"/>
      <w:r w:rsidRPr="00B96C54">
        <w:t>возможностей</w:t>
      </w:r>
      <w:proofErr w:type="spellEnd"/>
      <w:r w:rsidRPr="00B96C54">
        <w:t xml:space="preserve"> в </w:t>
      </w:r>
      <w:proofErr w:type="spellStart"/>
      <w:r w:rsidRPr="00B96C54">
        <w:t>социально-экономическом</w:t>
      </w:r>
      <w:proofErr w:type="spellEnd"/>
      <w:r w:rsidRPr="00B96C54">
        <w:t xml:space="preserve"> </w:t>
      </w:r>
      <w:proofErr w:type="spellStart"/>
      <w:r w:rsidRPr="00B96C54">
        <w:t>развитии</w:t>
      </w:r>
      <w:proofErr w:type="spellEnd"/>
      <w:r w:rsidRPr="00B96C54">
        <w:t xml:space="preserve">, </w:t>
      </w:r>
      <w:proofErr w:type="spellStart"/>
      <w:r w:rsidRPr="00B96C54">
        <w:t>особенно</w:t>
      </w:r>
      <w:proofErr w:type="spellEnd"/>
      <w:r w:rsidRPr="00B96C54">
        <w:t xml:space="preserve"> в </w:t>
      </w:r>
      <w:proofErr w:type="spellStart"/>
      <w:r w:rsidRPr="00B96C54">
        <w:t>силу</w:t>
      </w:r>
      <w:proofErr w:type="spellEnd"/>
      <w:r w:rsidRPr="00B96C54">
        <w:t xml:space="preserve"> </w:t>
      </w:r>
      <w:proofErr w:type="spellStart"/>
      <w:r w:rsidRPr="00B96C54">
        <w:t>того</w:t>
      </w:r>
      <w:proofErr w:type="spellEnd"/>
      <w:r w:rsidRPr="00B96C54">
        <w:t xml:space="preserve">, </w:t>
      </w:r>
      <w:proofErr w:type="spellStart"/>
      <w:r w:rsidRPr="00B96C54">
        <w:t>что</w:t>
      </w:r>
      <w:proofErr w:type="spellEnd"/>
      <w:r w:rsidRPr="00B96C54">
        <w:t xml:space="preserve"> </w:t>
      </w:r>
      <w:proofErr w:type="spellStart"/>
      <w:r w:rsidRPr="00B96C54">
        <w:t>молодые</w:t>
      </w:r>
      <w:proofErr w:type="spellEnd"/>
      <w:r w:rsidRPr="00B96C54">
        <w:t xml:space="preserve"> </w:t>
      </w:r>
      <w:proofErr w:type="spellStart"/>
      <w:r w:rsidRPr="00B96C54">
        <w:t>матери</w:t>
      </w:r>
      <w:proofErr w:type="spellEnd"/>
      <w:r w:rsidRPr="00B96C54">
        <w:t xml:space="preserve"> </w:t>
      </w:r>
      <w:proofErr w:type="spellStart"/>
      <w:r w:rsidRPr="00B96C54">
        <w:t>вряд</w:t>
      </w:r>
      <w:proofErr w:type="spellEnd"/>
      <w:r w:rsidRPr="00B96C54">
        <w:t xml:space="preserve"> </w:t>
      </w:r>
      <w:proofErr w:type="spellStart"/>
      <w:r w:rsidRPr="00B96C54">
        <w:t>ли</w:t>
      </w:r>
      <w:proofErr w:type="spellEnd"/>
      <w:r w:rsidRPr="00B96C54">
        <w:t xml:space="preserve"> </w:t>
      </w:r>
      <w:proofErr w:type="spellStart"/>
      <w:r w:rsidRPr="00B96C54">
        <w:t>будут</w:t>
      </w:r>
      <w:proofErr w:type="spellEnd"/>
      <w:r w:rsidRPr="00B96C54">
        <w:t xml:space="preserve"> </w:t>
      </w:r>
      <w:proofErr w:type="spellStart"/>
      <w:r w:rsidRPr="00B96C54">
        <w:t>продолжать</w:t>
      </w:r>
      <w:proofErr w:type="spellEnd"/>
      <w:r w:rsidRPr="00B96C54">
        <w:t xml:space="preserve"> </w:t>
      </w:r>
      <w:proofErr w:type="spellStart"/>
      <w:r w:rsidRPr="00B96C54">
        <w:t>учиться</w:t>
      </w:r>
      <w:proofErr w:type="spellEnd"/>
      <w:r w:rsidRPr="00B96C54">
        <w:t xml:space="preserve"> и, </w:t>
      </w:r>
      <w:proofErr w:type="spellStart"/>
      <w:r w:rsidRPr="00B96C54">
        <w:t>если</w:t>
      </w:r>
      <w:proofErr w:type="spellEnd"/>
      <w:r w:rsidRPr="00B96C54">
        <w:t xml:space="preserve"> </w:t>
      </w:r>
      <w:proofErr w:type="spellStart"/>
      <w:r w:rsidRPr="00B96C54">
        <w:t>им</w:t>
      </w:r>
      <w:proofErr w:type="spellEnd"/>
      <w:r w:rsidRPr="00B96C54">
        <w:t xml:space="preserve"> </w:t>
      </w:r>
      <w:proofErr w:type="spellStart"/>
      <w:r w:rsidRPr="00B96C54">
        <w:t>необходимо</w:t>
      </w:r>
      <w:proofErr w:type="spellEnd"/>
      <w:r w:rsidRPr="00B96C54">
        <w:t xml:space="preserve"> </w:t>
      </w:r>
      <w:proofErr w:type="spellStart"/>
      <w:r w:rsidRPr="00B96C54">
        <w:t>работать</w:t>
      </w:r>
      <w:proofErr w:type="spellEnd"/>
      <w:r w:rsidRPr="00B96C54">
        <w:t xml:space="preserve">, </w:t>
      </w:r>
      <w:proofErr w:type="spellStart"/>
      <w:r w:rsidRPr="00B96C54">
        <w:t>то</w:t>
      </w:r>
      <w:proofErr w:type="spellEnd"/>
      <w:r w:rsidRPr="00B96C54">
        <w:t xml:space="preserve"> </w:t>
      </w:r>
      <w:proofErr w:type="spellStart"/>
      <w:r w:rsidRPr="00B96C54">
        <w:t>может</w:t>
      </w:r>
      <w:proofErr w:type="spellEnd"/>
      <w:r w:rsidRPr="00B96C54">
        <w:t xml:space="preserve"> </w:t>
      </w:r>
      <w:proofErr w:type="spellStart"/>
      <w:r w:rsidRPr="00B96C54">
        <w:t>быть</w:t>
      </w:r>
      <w:proofErr w:type="spellEnd"/>
      <w:r w:rsidRPr="00B96C54">
        <w:t xml:space="preserve"> </w:t>
      </w:r>
      <w:proofErr w:type="spellStart"/>
      <w:r w:rsidRPr="00B96C54">
        <w:t>особенно</w:t>
      </w:r>
      <w:proofErr w:type="spellEnd"/>
      <w:r w:rsidRPr="00B96C54">
        <w:t xml:space="preserve"> </w:t>
      </w:r>
      <w:proofErr w:type="spellStart"/>
      <w:r w:rsidRPr="00B96C54">
        <w:t>трудно</w:t>
      </w:r>
      <w:proofErr w:type="spellEnd"/>
      <w:r w:rsidRPr="00B96C54">
        <w:t xml:space="preserve"> </w:t>
      </w:r>
      <w:proofErr w:type="spellStart"/>
      <w:r w:rsidRPr="00B96C54">
        <w:t>совмещать</w:t>
      </w:r>
      <w:proofErr w:type="spellEnd"/>
      <w:r w:rsidRPr="00B96C54">
        <w:t xml:space="preserve"> </w:t>
      </w:r>
      <w:proofErr w:type="spellStart"/>
      <w:r w:rsidRPr="00B96C54">
        <w:t>семейные</w:t>
      </w:r>
      <w:proofErr w:type="spellEnd"/>
      <w:r w:rsidRPr="00B96C54">
        <w:t xml:space="preserve"> и </w:t>
      </w:r>
      <w:proofErr w:type="spellStart"/>
      <w:r w:rsidRPr="00B96C54">
        <w:t>трудовые</w:t>
      </w:r>
      <w:proofErr w:type="spellEnd"/>
      <w:r w:rsidRPr="00B96C54">
        <w:t xml:space="preserve"> </w:t>
      </w:r>
      <w:proofErr w:type="spellStart"/>
      <w:r w:rsidRPr="00B96C54">
        <w:t>обязанности</w:t>
      </w:r>
      <w:proofErr w:type="spellEnd"/>
      <w:r w:rsidRPr="00B96C54">
        <w:t xml:space="preserve">. </w:t>
      </w:r>
      <w:proofErr w:type="spellStart"/>
      <w:r w:rsidRPr="00B96C54">
        <w:t>Коэффициент</w:t>
      </w:r>
      <w:proofErr w:type="spellEnd"/>
      <w:r w:rsidRPr="00B96C54">
        <w:t xml:space="preserve"> </w:t>
      </w:r>
      <w:proofErr w:type="spellStart"/>
      <w:r w:rsidRPr="00B96C54">
        <w:t>рождаемости</w:t>
      </w:r>
      <w:proofErr w:type="spellEnd"/>
      <w:r w:rsidRPr="00B96C54">
        <w:t xml:space="preserve"> </w:t>
      </w:r>
      <w:proofErr w:type="spellStart"/>
      <w:r w:rsidRPr="00B96C54">
        <w:t>среди</w:t>
      </w:r>
      <w:proofErr w:type="spellEnd"/>
      <w:r w:rsidRPr="00B96C54">
        <w:t xml:space="preserve"> </w:t>
      </w:r>
      <w:proofErr w:type="spellStart"/>
      <w:r w:rsidRPr="00B96C54">
        <w:t>подростков</w:t>
      </w:r>
      <w:proofErr w:type="spellEnd"/>
      <w:r w:rsidRPr="00B96C54">
        <w:t xml:space="preserve"> </w:t>
      </w:r>
      <w:proofErr w:type="spellStart"/>
      <w:r w:rsidRPr="00B96C54">
        <w:t>также</w:t>
      </w:r>
      <w:proofErr w:type="spellEnd"/>
      <w:r w:rsidRPr="00B96C54">
        <w:t xml:space="preserve"> </w:t>
      </w:r>
      <w:proofErr w:type="spellStart"/>
      <w:r w:rsidRPr="00B96C54">
        <w:t>дает</w:t>
      </w:r>
      <w:proofErr w:type="spellEnd"/>
      <w:r w:rsidRPr="00B96C54">
        <w:t xml:space="preserve"> </w:t>
      </w:r>
      <w:proofErr w:type="spellStart"/>
      <w:r w:rsidRPr="00B96C54">
        <w:t>косвенные</w:t>
      </w:r>
      <w:proofErr w:type="spellEnd"/>
      <w:r w:rsidRPr="00B96C54">
        <w:t xml:space="preserve"> </w:t>
      </w:r>
      <w:proofErr w:type="spellStart"/>
      <w:r w:rsidRPr="00B96C54">
        <w:t>данные</w:t>
      </w:r>
      <w:proofErr w:type="spellEnd"/>
      <w:r w:rsidRPr="00B96C54">
        <w:t xml:space="preserve"> о </w:t>
      </w:r>
      <w:proofErr w:type="spellStart"/>
      <w:r w:rsidRPr="00B96C54">
        <w:t>доступе</w:t>
      </w:r>
      <w:proofErr w:type="spellEnd"/>
      <w:r w:rsidRPr="00B96C54">
        <w:t xml:space="preserve"> к </w:t>
      </w:r>
      <w:proofErr w:type="spellStart"/>
      <w:r w:rsidRPr="00B96C54">
        <w:t>соответствующим</w:t>
      </w:r>
      <w:proofErr w:type="spellEnd"/>
      <w:r w:rsidRPr="00B96C54">
        <w:t xml:space="preserve"> </w:t>
      </w:r>
      <w:proofErr w:type="spellStart"/>
      <w:r w:rsidRPr="00B96C54">
        <w:t>медицинским</w:t>
      </w:r>
      <w:proofErr w:type="spellEnd"/>
      <w:r w:rsidRPr="00B96C54">
        <w:t xml:space="preserve"> </w:t>
      </w:r>
      <w:proofErr w:type="spellStart"/>
      <w:r w:rsidRPr="00B96C54">
        <w:t>услугам</w:t>
      </w:r>
      <w:proofErr w:type="spellEnd"/>
      <w:r w:rsidRPr="00B96C54">
        <w:t xml:space="preserve">, </w:t>
      </w:r>
      <w:proofErr w:type="spellStart"/>
      <w:r w:rsidRPr="00B96C54">
        <w:t>поскольку</w:t>
      </w:r>
      <w:proofErr w:type="spellEnd"/>
      <w:r w:rsidRPr="00B96C54">
        <w:t xml:space="preserve"> </w:t>
      </w:r>
      <w:proofErr w:type="spellStart"/>
      <w:r w:rsidRPr="00B96C54">
        <w:t>молодые</w:t>
      </w:r>
      <w:proofErr w:type="spellEnd"/>
      <w:r w:rsidRPr="00B96C54">
        <w:t xml:space="preserve"> </w:t>
      </w:r>
      <w:proofErr w:type="spellStart"/>
      <w:r w:rsidRPr="00B96C54">
        <w:t>люди</w:t>
      </w:r>
      <w:proofErr w:type="spellEnd"/>
      <w:r w:rsidRPr="00B96C54">
        <w:t xml:space="preserve">, и в </w:t>
      </w:r>
      <w:proofErr w:type="spellStart"/>
      <w:r w:rsidRPr="00B96C54">
        <w:t>частности</w:t>
      </w:r>
      <w:proofErr w:type="spellEnd"/>
      <w:r w:rsidRPr="00B96C54">
        <w:t xml:space="preserve"> </w:t>
      </w:r>
      <w:proofErr w:type="spellStart"/>
      <w:r w:rsidRPr="00B96C54">
        <w:t>незамужние</w:t>
      </w:r>
      <w:proofErr w:type="spellEnd"/>
      <w:r w:rsidRPr="00B96C54">
        <w:t xml:space="preserve"> </w:t>
      </w:r>
      <w:proofErr w:type="spellStart"/>
      <w:r w:rsidRPr="00B96C54">
        <w:t>женщины-подростки</w:t>
      </w:r>
      <w:proofErr w:type="spellEnd"/>
      <w:r w:rsidRPr="00B96C54">
        <w:t xml:space="preserve">, </w:t>
      </w:r>
      <w:proofErr w:type="spellStart"/>
      <w:r w:rsidRPr="00B96C54">
        <w:t>часто</w:t>
      </w:r>
      <w:proofErr w:type="spellEnd"/>
      <w:r w:rsidRPr="00B96C54">
        <w:t xml:space="preserve"> </w:t>
      </w:r>
      <w:proofErr w:type="spellStart"/>
      <w:r w:rsidRPr="00B96C54">
        <w:t>сталкиваются</w:t>
      </w:r>
      <w:proofErr w:type="spellEnd"/>
      <w:r w:rsidRPr="00B96C54">
        <w:t xml:space="preserve"> с </w:t>
      </w:r>
      <w:proofErr w:type="spellStart"/>
      <w:r w:rsidRPr="00B96C54">
        <w:t>трудностями</w:t>
      </w:r>
      <w:proofErr w:type="spellEnd"/>
      <w:r w:rsidRPr="00B96C54">
        <w:t xml:space="preserve"> в </w:t>
      </w:r>
      <w:proofErr w:type="spellStart"/>
      <w:r w:rsidRPr="00B96C54">
        <w:t>доступе</w:t>
      </w:r>
      <w:proofErr w:type="spellEnd"/>
      <w:r w:rsidRPr="00B96C54">
        <w:t xml:space="preserve"> к </w:t>
      </w:r>
      <w:proofErr w:type="spellStart"/>
      <w:r w:rsidRPr="00B96C54">
        <w:t>услугам</w:t>
      </w:r>
      <w:proofErr w:type="spellEnd"/>
      <w:r w:rsidRPr="00B96C54">
        <w:t xml:space="preserve"> в </w:t>
      </w:r>
      <w:proofErr w:type="spellStart"/>
      <w:r w:rsidRPr="00B96C54">
        <w:t>области</w:t>
      </w:r>
      <w:proofErr w:type="spellEnd"/>
      <w:r w:rsidRPr="00B96C54">
        <w:t xml:space="preserve"> </w:t>
      </w:r>
      <w:proofErr w:type="spellStart"/>
      <w:r w:rsidRPr="00B96C54">
        <w:t>сексуального</w:t>
      </w:r>
      <w:proofErr w:type="spellEnd"/>
      <w:r w:rsidRPr="00B96C54">
        <w:t xml:space="preserve"> и </w:t>
      </w:r>
      <w:proofErr w:type="spellStart"/>
      <w:r w:rsidRPr="00B96C54">
        <w:t>репродуктивного</w:t>
      </w:r>
      <w:proofErr w:type="spellEnd"/>
      <w:r w:rsidRPr="00B96C54">
        <w:t xml:space="preserve"> </w:t>
      </w:r>
      <w:proofErr w:type="spellStart"/>
      <w:r w:rsidRPr="00B96C54">
        <w:t>здоровья</w:t>
      </w:r>
      <w:proofErr w:type="spellEnd"/>
      <w:r w:rsidRPr="00B96C54">
        <w:t>.</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96C54" w:rsidRDefault="00B96C54" w:rsidP="00B96C54">
      <w:r w:rsidRPr="00B8003F">
        <w:t xml:space="preserve">Расхождения между источниками данных на </w:t>
      </w:r>
      <w:proofErr w:type="spellStart"/>
      <w:r w:rsidRPr="00B8003F">
        <w:t>страновом</w:t>
      </w:r>
      <w:proofErr w:type="spellEnd"/>
      <w:r w:rsidRPr="00B8003F">
        <w:t xml:space="preserve"> уровне являются общими и уровень рождаемости подростков отчасти зависит от источника данных.</w:t>
      </w:r>
    </w:p>
    <w:p w:rsidR="00B96C54" w:rsidRDefault="00B96C54" w:rsidP="00B96C54">
      <w:r w:rsidRPr="00B8003F">
        <w:t>Что касается регистрации актов гражданского состояния, то</w:t>
      </w:r>
      <w:r>
        <w:t xml:space="preserve"> на</w:t>
      </w:r>
      <w:r w:rsidRPr="00B8003F">
        <w:t xml:space="preserve"> </w:t>
      </w:r>
      <w:r>
        <w:t>коэффициент действуют определенные</w:t>
      </w:r>
      <w:r w:rsidRPr="00B8003F">
        <w:t xml:space="preserve"> ограничения, которые зависят от полноты регистрации ро</w:t>
      </w:r>
      <w:r>
        <w:t>дившихся</w:t>
      </w:r>
      <w:r w:rsidRPr="00B8003F">
        <w:t xml:space="preserve">, </w:t>
      </w:r>
      <w:r>
        <w:t>лечения</w:t>
      </w:r>
      <w:r w:rsidRPr="00B8003F">
        <w:t xml:space="preserve"> младенц</w:t>
      </w:r>
      <w:r>
        <w:t>ев</w:t>
      </w:r>
      <w:r w:rsidRPr="00B8003F">
        <w:t>, родивши</w:t>
      </w:r>
      <w:r>
        <w:t>х</w:t>
      </w:r>
      <w:r w:rsidRPr="00B8003F">
        <w:t>ся живыми, но умершими до регистрации или в течение первых 24 часов жизни, качества сообщаемой информации, касающейся возраста матери, и включения данных о рождениях за предыдущие периоды. Оценки численности населения могут страдать от ограничений, связанных с неправильным пред</w:t>
      </w:r>
      <w:r>
        <w:t>о</w:t>
      </w:r>
      <w:r w:rsidRPr="00B8003F">
        <w:t>ставлением данных о возрасте и охватом.</w:t>
      </w:r>
    </w:p>
    <w:p w:rsidR="00B96C54" w:rsidRDefault="00B96C54" w:rsidP="00B96C54">
      <w:r w:rsidRPr="00734877">
        <w:t>Что касается данных обследований и переписей, то и числитель, и знаменатель взяты из</w:t>
      </w:r>
      <w:r>
        <w:t xml:space="preserve"> одних и тех же данных по населению</w:t>
      </w:r>
      <w:r w:rsidRPr="00734877">
        <w:t>. Основные ограничения касаются неправильного указания возраста, пропусков при рождении, неправильного указания даты рождения ребенка и вариативности выборки в случае обследований.</w:t>
      </w:r>
    </w:p>
    <w:p w:rsidR="00B96C54" w:rsidRDefault="00B96C54" w:rsidP="00B96C54">
      <w:r w:rsidRPr="00734877">
        <w:lastRenderedPageBreak/>
        <w:t>Что касается оценок рождаемости среди подростков в возрасте от 10 до 14 лет, то сравнительные данные свидетельствуют о том, что очень небольшая доля рождений в этой возрастной группе приходится на женщин в возрасте до 12 лет. Другие данные, основанные на ретроспективных данных обследований, свидетельствуют о том, что женщины в возрасте 15-19 лет реже рожают в возрасте до 15 лет, чем женщины из той же когорты, когда их об этом спрашивают пять лет спустя в возрасте 20-24 лет.</w:t>
      </w:r>
    </w:p>
    <w:p w:rsidR="00B96C54" w:rsidRPr="00B96C54" w:rsidRDefault="00B96C54" w:rsidP="00B96C54">
      <w:r w:rsidRPr="00734877">
        <w:t xml:space="preserve">Коэффициент рождаемости среди подростков обычно указывается как коэффициент фертильности в возрасте 15-19 лет в контексте расчета общих оценок фертильности. Он также </w:t>
      </w:r>
      <w:r>
        <w:t>называется</w:t>
      </w:r>
      <w:r w:rsidRPr="00734877">
        <w:t xml:space="preserve"> подростковым коэффициентом рождаемости. Смежной мерой является доля подростковой фертильности, измеряемая в процентах от общей фертильности женщин в возрасте 15-19 лет.</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842F9F" w:rsidRDefault="00842F9F" w:rsidP="00842F9F">
      <w:pPr>
        <w:rPr>
          <w:rFonts w:cs="Times New Roman"/>
        </w:rPr>
      </w:pPr>
      <w:r w:rsidRPr="00734877">
        <w:rPr>
          <w:rFonts w:cs="Times New Roman"/>
        </w:rPr>
        <w:t>Коэффициент рождаемости среди подростков рассчитывается как отношение. Числителем является число живорождений у женщин в возрасте 15-19 лет, а знаменателем</w:t>
      </w:r>
      <w:r>
        <w:rPr>
          <w:rFonts w:cs="Times New Roman"/>
        </w:rPr>
        <w:t xml:space="preserve"> </w:t>
      </w:r>
      <w:r w:rsidRPr="00734877">
        <w:rPr>
          <w:rFonts w:cs="Times New Roman"/>
        </w:rPr>
        <w:t>-</w:t>
      </w:r>
      <w:r>
        <w:rPr>
          <w:rFonts w:cs="Times New Roman"/>
        </w:rPr>
        <w:t xml:space="preserve"> </w:t>
      </w:r>
      <w:r w:rsidRPr="00734877">
        <w:rPr>
          <w:rFonts w:cs="Times New Roman"/>
        </w:rPr>
        <w:t>оценка подверженности деторождению женщин в возрасте 15-19 лет. Расчет одинаков для возрастной группы 10-14 лет. Числитель и знаменатель рассчитываются по-разному для данных регистрации актов гражданского состояния, обследования и переписи.</w:t>
      </w:r>
    </w:p>
    <w:p w:rsidR="00842F9F" w:rsidRDefault="00842F9F" w:rsidP="00842F9F">
      <w:pPr>
        <w:rPr>
          <w:rFonts w:cs="Times New Roman"/>
        </w:rPr>
      </w:pPr>
      <w:r w:rsidRPr="00734877">
        <w:rPr>
          <w:rFonts w:cs="Times New Roman"/>
        </w:rPr>
        <w:t xml:space="preserve">В случае данных регистрации актов гражданского состояния числителем является зарегистрированное число </w:t>
      </w:r>
      <w:r>
        <w:rPr>
          <w:rFonts w:cs="Times New Roman"/>
        </w:rPr>
        <w:t>новорожденных</w:t>
      </w:r>
      <w:r w:rsidRPr="00734877">
        <w:rPr>
          <w:rFonts w:cs="Times New Roman"/>
        </w:rPr>
        <w:t>, рожденных женщинами в возрасте 15-19 лет в течение определенного года, а знаменателем</w:t>
      </w:r>
      <w:r>
        <w:rPr>
          <w:rFonts w:cs="Times New Roman"/>
        </w:rPr>
        <w:t xml:space="preserve"> </w:t>
      </w:r>
      <w:r w:rsidRPr="00734877">
        <w:rPr>
          <w:rFonts w:cs="Times New Roman"/>
        </w:rPr>
        <w:t>-</w:t>
      </w:r>
      <w:r>
        <w:rPr>
          <w:rFonts w:cs="Times New Roman"/>
        </w:rPr>
        <w:t xml:space="preserve"> </w:t>
      </w:r>
      <w:r w:rsidRPr="00734877">
        <w:rPr>
          <w:rFonts w:cs="Times New Roman"/>
        </w:rPr>
        <w:t xml:space="preserve">оценочное или </w:t>
      </w:r>
      <w:r>
        <w:rPr>
          <w:rFonts w:cs="Times New Roman"/>
        </w:rPr>
        <w:t>точно посчитанное</w:t>
      </w:r>
      <w:r w:rsidRPr="00734877">
        <w:rPr>
          <w:rFonts w:cs="Times New Roman"/>
        </w:rPr>
        <w:t xml:space="preserve"> число женщин в возрасте 15-19 лет.</w:t>
      </w:r>
    </w:p>
    <w:p w:rsidR="00842F9F" w:rsidRDefault="00842F9F" w:rsidP="00842F9F">
      <w:pPr>
        <w:rPr>
          <w:rFonts w:cs="Times New Roman"/>
        </w:rPr>
      </w:pPr>
      <w:r w:rsidRPr="008402FB">
        <w:rPr>
          <w:rFonts w:cs="Times New Roman"/>
        </w:rPr>
        <w:t>В случае данных обследования числителем является число новорожденных, полученное из ретроспективных историй рождения опрошенных женщин в возрасте 15-19 лет на момент родов в течение отчетного периода до опроса, а знаменателем является человеко-годы, прожитые опрошенными женщинами в возрасте от 15 до 19 лет в течение того же отчетного периода.</w:t>
      </w:r>
      <w:r w:rsidRPr="000F53A9">
        <w:t xml:space="preserve"> </w:t>
      </w:r>
      <w:r w:rsidRPr="000F53A9">
        <w:rPr>
          <w:rFonts w:cs="Times New Roman"/>
        </w:rPr>
        <w:t>Отчетный год наблюдения соответствует середине отчетного периода. Для некоторых опросов без данных о ретроспективных историях рождений расчет рождаемости среди подростков основывается на дате последнего рождения или числе рождений за 12 месяцев, предшествующих обследованию.</w:t>
      </w:r>
    </w:p>
    <w:p w:rsidR="00842F9F" w:rsidRDefault="00842F9F" w:rsidP="00842F9F">
      <w:pPr>
        <w:rPr>
          <w:rFonts w:cs="Times New Roman"/>
        </w:rPr>
      </w:pPr>
      <w:r w:rsidRPr="000F53A9">
        <w:rPr>
          <w:rFonts w:cs="Times New Roman"/>
        </w:rPr>
        <w:t xml:space="preserve">Согласно данным переписи, коэффициент рождаемости среди подростков рассчитывается на основе даты последнего рождения или числа рождений за 12 месяцев, предшествовавших переписи. Перепись обеспечивает числитель и знаменатель </w:t>
      </w:r>
      <w:r>
        <w:rPr>
          <w:rFonts w:cs="Times New Roman"/>
        </w:rPr>
        <w:t>коэффициента</w:t>
      </w:r>
      <w:r w:rsidRPr="000F53A9">
        <w:rPr>
          <w:rFonts w:cs="Times New Roman"/>
        </w:rPr>
        <w:t>.</w:t>
      </w:r>
      <w:r>
        <w:rPr>
          <w:rFonts w:cs="Times New Roman"/>
        </w:rPr>
        <w:t xml:space="preserve"> </w:t>
      </w:r>
      <w:r w:rsidRPr="000F53A9">
        <w:rPr>
          <w:rFonts w:cs="Times New Roman"/>
        </w:rPr>
        <w:t>В некоторых случаях коэффициенты, основанные на переписях, корректируются с учетом недостаточной регистрации на основе косвенных методов оценки. Для некоторых стран, не располагающих другими достоверными данными, метод косвенной оценки "собственные дети" позволяет получить оценки рождаемости подростков за несколько лет до переписи.</w:t>
      </w:r>
    </w:p>
    <w:p w:rsidR="00842F9F" w:rsidRDefault="00842F9F" w:rsidP="00842F9F">
      <w:pPr>
        <w:rPr>
          <w:rFonts w:cs="Times New Roman"/>
        </w:rPr>
      </w:pPr>
      <w:r w:rsidRPr="000F53A9">
        <w:rPr>
          <w:rFonts w:cs="Times New Roman"/>
        </w:rPr>
        <w:t>При наличии данных можно также рассчитать подростковую фертильность в возрасте 10-14 лет.</w:t>
      </w:r>
    </w:p>
    <w:p w:rsidR="00842F9F" w:rsidRDefault="00842F9F" w:rsidP="00842F9F">
      <w:pPr>
        <w:rPr>
          <w:rFonts w:cs="Times New Roman"/>
        </w:rPr>
      </w:pPr>
      <w:r w:rsidRPr="000F53A9">
        <w:rPr>
          <w:rFonts w:cs="Times New Roman"/>
        </w:rPr>
        <w:lastRenderedPageBreak/>
        <w:t>Подробное описание различных методов расчета см. в Руководстве по сбору данных о рождаемости и смертности, издание Организации Объедин</w:t>
      </w:r>
      <w:r>
        <w:rPr>
          <w:rFonts w:cs="Times New Roman"/>
        </w:rPr>
        <w:t>енных Наций, в продаже под № R. Е. 03.XVII в. </w:t>
      </w:r>
      <w:r w:rsidRPr="000F53A9">
        <w:rPr>
          <w:rFonts w:cs="Times New Roman"/>
        </w:rPr>
        <w:t>11</w:t>
      </w:r>
      <w:r>
        <w:rPr>
          <w:rFonts w:cs="Times New Roman"/>
        </w:rPr>
        <w:t xml:space="preserve"> </w:t>
      </w:r>
      <w:r>
        <w:rPr>
          <w:rFonts w:cs="Times New Roman"/>
        </w:rPr>
        <w:t>(</w:t>
      </w:r>
      <w:r>
        <w:t>https://unstats.un.org/unsd/demographic/standmeth/handbooks/Handbook_Fertility_Mortalit</w:t>
      </w:r>
      <w:r>
        <w:t>y.pdf</w:t>
      </w:r>
      <w:r w:rsidRPr="000F53A9">
        <w:rPr>
          <w:rFonts w:cs="Times New Roman"/>
        </w:rPr>
        <w:t>).</w:t>
      </w:r>
      <w:r>
        <w:rPr>
          <w:rFonts w:cs="Times New Roman"/>
        </w:rPr>
        <w:t xml:space="preserve"> </w:t>
      </w:r>
    </w:p>
    <w:p w:rsidR="00842F9F" w:rsidRPr="00842F9F" w:rsidRDefault="00842F9F" w:rsidP="00842F9F">
      <w:pPr>
        <w:rPr>
          <w:rFonts w:cs="Times New Roman"/>
        </w:rPr>
      </w:pPr>
      <w:r w:rsidRPr="000F53A9">
        <w:rPr>
          <w:rFonts w:cs="Times New Roman"/>
        </w:rPr>
        <w:t>Косвенные методы оценки анализируются в руководстве X: косвенные методы демографической оценки, издание Организации Объединенн</w:t>
      </w:r>
      <w:r>
        <w:rPr>
          <w:rFonts w:cs="Times New Roman"/>
        </w:rPr>
        <w:t>ых Наций, в продаже под № R. Е. </w:t>
      </w:r>
      <w:proofErr w:type="gramStart"/>
      <w:r w:rsidRPr="000F53A9">
        <w:rPr>
          <w:rFonts w:cs="Times New Roman"/>
        </w:rPr>
        <w:t>83.ХІІІ</w:t>
      </w:r>
      <w:proofErr w:type="gramEnd"/>
      <w:r w:rsidRPr="000F53A9">
        <w:rPr>
          <w:rFonts w:cs="Times New Roman"/>
        </w:rPr>
        <w:t>.2.</w:t>
      </w:r>
      <w:r>
        <w:rPr>
          <w:rFonts w:cs="Times New Roman"/>
        </w:rPr>
        <w:t xml:space="preserve"> </w:t>
      </w:r>
      <w:r w:rsidRPr="000F53A9">
        <w:rPr>
          <w:rFonts w:cs="Times New Roman"/>
        </w:rPr>
        <w:t>(</w:t>
      </w:r>
      <w:r w:rsidRPr="00842F9F">
        <w:t>https://www.un.org/en/development/desa/population/publications/pdf/mortality/Manual_X.pdf</w:t>
      </w:r>
      <w:r w:rsidRPr="000F53A9">
        <w:rPr>
          <w:rFonts w:cs="Times New Roman"/>
        </w:rPr>
        <w:t>).</w:t>
      </w:r>
      <w:r>
        <w:rPr>
          <w:rFonts w:cs="Times New Roman"/>
        </w:rPr>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DB3E4A" w:rsidP="00DB3E4A">
      <w:r w:rsidRPr="00DB3E4A">
        <w:t xml:space="preserve">Отдел народонаселения ведет базу данных о коэффициентах рождаемости из различных источников, включая оценки, подготовленные национальными статистическими управлениями и региональными статистическими подразделениями. Данные, начиная с последнего раунда отчетности по ЦУР, обновляются из различных источников до установленной предельной даты — обычно к концу января отчетного года. Новые доступные демографические данные подвергаются качественному анализу и оцениваются путем изучения согласованности моделей, уровней и тенденций данных внутри и между странами и регионами. Отдел народонаселения часто обращался в Объединенный фонд народонаселения (ЮНФПА) с просьбой к его </w:t>
      </w:r>
      <w:proofErr w:type="spellStart"/>
      <w:r w:rsidRPr="00DB3E4A">
        <w:t>страновым</w:t>
      </w:r>
      <w:proofErr w:type="spellEnd"/>
      <w:r w:rsidRPr="00DB3E4A">
        <w:t xml:space="preserve"> отделениям помочь в получении данных, которые могут быть доступны, но еще не опубликованы. Кроме тог</w:t>
      </w:r>
      <w:r>
        <w:t>о, через ЮНФПА данные, которые Отдел</w:t>
      </w:r>
      <w:r w:rsidRPr="00DB3E4A">
        <w:t xml:space="preserve"> народонаселения считает сомнительными, проверяются Национальным статистическим управлением или другим соответствующи</w:t>
      </w:r>
      <w:r>
        <w:t>м государственным учреждением. Описание п</w:t>
      </w:r>
      <w:r w:rsidRPr="00DB3E4A">
        <w:t>роцесс</w:t>
      </w:r>
      <w:r>
        <w:t>а</w:t>
      </w:r>
      <w:r w:rsidRPr="00DB3E4A">
        <w:t xml:space="preserve"> сбора и отбора данных</w:t>
      </w:r>
      <w:r>
        <w:t xml:space="preserve"> для отчетности по ЦУР доступно по </w:t>
      </w:r>
      <w:r w:rsidRPr="00DB3E4A">
        <w:t>ссылке: https://www.un.org/development/desa/pd/sites/www.un.org.development.desa.pd/files/unpd-egm- fer2020-10-backgroundpaper_newtitle_final_oct9.pdf</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DD4758" w:rsidRDefault="00DD4758" w:rsidP="00DD4758">
      <w:r w:rsidRPr="00DD4758">
        <w:t xml:space="preserve">При наличии данных из систем регистрации актов гражданского состояния, охватывающих 90 и более процентов всех живорождений, коэффициент рождаемости среди подростков рассчитывается путем деления годового числа живорождений среди женщин в возрасте 19 лет и младше (возрастные группы 10-14 и 15-19 лет) на численность женского населения в соответствующей возрастной группе, взятой из последнего пересмотра </w:t>
      </w:r>
      <w:proofErr w:type="spellStart"/>
      <w:r w:rsidR="00605E32">
        <w:t>World</w:t>
      </w:r>
      <w:proofErr w:type="spellEnd"/>
      <w:r w:rsidR="00605E32">
        <w:t xml:space="preserve"> </w:t>
      </w:r>
      <w:proofErr w:type="spellStart"/>
      <w:r w:rsidR="00605E32">
        <w:t>Population</w:t>
      </w:r>
      <w:proofErr w:type="spellEnd"/>
      <w:r w:rsidR="00605E32">
        <w:t xml:space="preserve"> </w:t>
      </w:r>
      <w:proofErr w:type="spellStart"/>
      <w:r w:rsidR="00605E32">
        <w:t>Prospects</w:t>
      </w:r>
      <w:proofErr w:type="spellEnd"/>
      <w:r w:rsidRPr="00DD4758">
        <w:t>, подготовленного Отделом народонаселения. Показатели рождаемости среди подростков из других источников не корректируются.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605E32" w:rsidRDefault="00605E32" w:rsidP="00605E32">
      <w:pPr>
        <w:rPr>
          <w:rFonts w:cs="Times New Roman"/>
        </w:rPr>
      </w:pPr>
      <w:r w:rsidRPr="000F53A9">
        <w:rPr>
          <w:rFonts w:cs="Times New Roman"/>
        </w:rPr>
        <w:t>Не</w:t>
      </w:r>
      <w:r>
        <w:rPr>
          <w:rFonts w:cs="Times New Roman"/>
        </w:rPr>
        <w:t xml:space="preserve"> делается</w:t>
      </w:r>
      <w:r w:rsidRPr="000F53A9">
        <w:rPr>
          <w:rFonts w:cs="Times New Roman"/>
        </w:rPr>
        <w:t xml:space="preserve"> попыток представить оценки для отдельных стран или районов, когда данные о стране или </w:t>
      </w:r>
      <w:r>
        <w:rPr>
          <w:rFonts w:cs="Times New Roman"/>
        </w:rPr>
        <w:t>районе</w:t>
      </w:r>
      <w:r w:rsidRPr="000F53A9">
        <w:rPr>
          <w:rFonts w:cs="Times New Roman"/>
        </w:rPr>
        <w:t xml:space="preserve"> недоступны.</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05E32" w:rsidRPr="00605E32" w:rsidRDefault="00605E32" w:rsidP="00605E32">
      <w:pPr>
        <w:rPr>
          <w:rFonts w:cs="Times New Roman"/>
        </w:rPr>
      </w:pPr>
      <w:r w:rsidRPr="00F81353">
        <w:rPr>
          <w:rFonts w:cs="Times New Roman"/>
        </w:rPr>
        <w:lastRenderedPageBreak/>
        <w:t>Региональные или глобальные агрегированные показатели рождаемости среди подростков в возрастной группе 15-19 лет взяты из последнего обзора мировых демографических перспектив, подготовленного отделом наро</w:t>
      </w:r>
      <w:r>
        <w:rPr>
          <w:rFonts w:cs="Times New Roman"/>
        </w:rPr>
        <w:t>донаселения. С учетом тех случаев</w:t>
      </w:r>
      <w:r w:rsidRPr="00F81353">
        <w:rPr>
          <w:rFonts w:cs="Times New Roman"/>
        </w:rPr>
        <w:t>, когда данные отсутствуют или оценены как недостоверные, оценки для отдельных стран или районов создаются либо на основе мнения экспертов</w:t>
      </w:r>
      <w:r>
        <w:rPr>
          <w:rFonts w:cs="Times New Roman"/>
        </w:rPr>
        <w:t>,</w:t>
      </w:r>
      <w:r w:rsidRPr="00F81353">
        <w:rPr>
          <w:rFonts w:cs="Times New Roman"/>
        </w:rPr>
        <w:t xml:space="preserve"> рассмотрении и взвешивании каждого наблюдения аналитически</w:t>
      </w:r>
      <w:r>
        <w:rPr>
          <w:rFonts w:cs="Times New Roman"/>
        </w:rPr>
        <w:t xml:space="preserve">, </w:t>
      </w:r>
      <w:r w:rsidRPr="00F81353">
        <w:rPr>
          <w:rFonts w:cs="Times New Roman"/>
        </w:rPr>
        <w:t>либо в последние годы с использованием автоматизированных статистических методов</w:t>
      </w:r>
      <w:r>
        <w:rPr>
          <w:rFonts w:cs="Times New Roman"/>
        </w:rPr>
        <w:t>,</w:t>
      </w:r>
      <w:r w:rsidRPr="00F81353">
        <w:rPr>
          <w:rFonts w:cs="Times New Roman"/>
        </w:rPr>
        <w:t xml:space="preserve"> либо с использованием модели данных с корректировкой на смещение для контроля</w:t>
      </w:r>
      <w:r w:rsidRPr="00605E32">
        <w:rPr>
          <w:rFonts w:cs="Times New Roman"/>
        </w:rPr>
        <w:t xml:space="preserve"> </w:t>
      </w:r>
      <w:r w:rsidRPr="00F81353">
        <w:rPr>
          <w:rFonts w:cs="Times New Roman"/>
        </w:rPr>
        <w:t>систематических</w:t>
      </w:r>
      <w:r w:rsidRPr="00605E32">
        <w:rPr>
          <w:rFonts w:cs="Times New Roman"/>
        </w:rPr>
        <w:t xml:space="preserve"> </w:t>
      </w:r>
      <w:r w:rsidRPr="00F81353">
        <w:rPr>
          <w:rFonts w:cs="Times New Roman"/>
        </w:rPr>
        <w:t>отклонений</w:t>
      </w:r>
      <w:r w:rsidRPr="00605E32">
        <w:rPr>
          <w:rFonts w:cs="Times New Roman"/>
        </w:rPr>
        <w:t xml:space="preserve"> </w:t>
      </w:r>
      <w:r w:rsidRPr="00F81353">
        <w:rPr>
          <w:rFonts w:cs="Times New Roman"/>
        </w:rPr>
        <w:t>между</w:t>
      </w:r>
      <w:r w:rsidRPr="00605E32">
        <w:rPr>
          <w:rFonts w:cs="Times New Roman"/>
        </w:rPr>
        <w:t xml:space="preserve"> </w:t>
      </w:r>
      <w:r w:rsidRPr="00F81353">
        <w:rPr>
          <w:rFonts w:cs="Times New Roman"/>
        </w:rPr>
        <w:t>различными</w:t>
      </w:r>
      <w:r w:rsidRPr="00605E32">
        <w:rPr>
          <w:rFonts w:cs="Times New Roman"/>
        </w:rPr>
        <w:t xml:space="preserve"> </w:t>
      </w:r>
      <w:r w:rsidRPr="00F81353">
        <w:rPr>
          <w:rFonts w:cs="Times New Roman"/>
        </w:rPr>
        <w:t>типами</w:t>
      </w:r>
      <w:r w:rsidRPr="00605E32">
        <w:rPr>
          <w:rFonts w:cs="Times New Roman"/>
        </w:rPr>
        <w:t xml:space="preserve"> </w:t>
      </w:r>
      <w:r w:rsidRPr="00F81353">
        <w:rPr>
          <w:rFonts w:cs="Times New Roman"/>
        </w:rPr>
        <w:t>данных</w:t>
      </w:r>
      <w:r w:rsidRPr="00605E32">
        <w:rPr>
          <w:rFonts w:cs="Times New Roman"/>
        </w:rPr>
        <w:t>.</w:t>
      </w:r>
      <w:r w:rsidRPr="00605E32">
        <w:t xml:space="preserve"> </w:t>
      </w:r>
      <w:r w:rsidRPr="00605E32">
        <w:rPr>
          <w:rFonts w:cs="Times New Roman"/>
        </w:rPr>
        <w:t xml:space="preserve">См. Организация Объединенных Наций, Департамент по экономическим и социальным вопросам, Отдел народонаселения (2019 г.). </w:t>
      </w:r>
      <w:proofErr w:type="spellStart"/>
      <w:r w:rsidRPr="00605E32">
        <w:rPr>
          <w:rFonts w:cs="Times New Roman"/>
        </w:rPr>
        <w:t>World</w:t>
      </w:r>
      <w:proofErr w:type="spellEnd"/>
      <w:r w:rsidRPr="00605E32">
        <w:rPr>
          <w:rFonts w:cs="Times New Roman"/>
        </w:rPr>
        <w:t xml:space="preserve"> </w:t>
      </w:r>
      <w:proofErr w:type="spellStart"/>
      <w:r w:rsidRPr="00605E32">
        <w:rPr>
          <w:rFonts w:cs="Times New Roman"/>
        </w:rPr>
        <w:t>Population</w:t>
      </w:r>
      <w:proofErr w:type="spellEnd"/>
      <w:r w:rsidRPr="00605E32">
        <w:rPr>
          <w:rFonts w:cs="Times New Roman"/>
        </w:rPr>
        <w:t xml:space="preserve"> </w:t>
      </w:r>
      <w:proofErr w:type="spellStart"/>
      <w:r w:rsidRPr="00605E32">
        <w:rPr>
          <w:rFonts w:cs="Times New Roman"/>
        </w:rPr>
        <w:t>Prospects</w:t>
      </w:r>
      <w:proofErr w:type="spellEnd"/>
      <w:r w:rsidRPr="00605E32">
        <w:rPr>
          <w:rFonts w:cs="Times New Roman"/>
        </w:rPr>
        <w:t xml:space="preserve"> 2019: Методология демографических оценок и прогнозов Организации Объединенных Наций (ST/ESA/SER.A/425), доступно по ссылке: https://population.un.org/wpp/Publications/Files/WPP2019_Methodology.pdf</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2D2773" w:rsidP="0075371E">
      <w:pPr>
        <w:pStyle w:val="MText"/>
        <w:rPr>
          <w:color w:val="auto"/>
          <w:sz w:val="24"/>
          <w:szCs w:val="24"/>
          <w:lang w:val="ru-RU"/>
        </w:rPr>
      </w:pPr>
      <w:r w:rsidRPr="002D2773">
        <w:rPr>
          <w:color w:val="auto"/>
          <w:sz w:val="24"/>
          <w:szCs w:val="24"/>
          <w:lang w:val="ru-RU"/>
        </w:rPr>
        <w:t xml:space="preserve">Показатели рождаемости среди подростков, представленные для глобальных и региональных агрегированных показателей, основаны на среднем значении предполагаемых показателей рождаемости среди подростков за два последовательных пятилетних периода (например, 2015-2020 и 2020-2025 годы для 2020 года), опубликованных в Организации Объединенных Наций, Департамент по экономическим и социальным вопросам, Отдел народонаселения (2019), </w:t>
      </w:r>
      <w:proofErr w:type="spellStart"/>
      <w:r w:rsidRPr="002E535C">
        <w:rPr>
          <w:color w:val="auto"/>
          <w:sz w:val="24"/>
          <w:szCs w:val="24"/>
          <w:lang w:val="ru-RU"/>
        </w:rPr>
        <w:t>World</w:t>
      </w:r>
      <w:proofErr w:type="spellEnd"/>
      <w:r w:rsidRPr="002E535C">
        <w:rPr>
          <w:color w:val="auto"/>
          <w:sz w:val="24"/>
          <w:szCs w:val="24"/>
          <w:lang w:val="ru-RU"/>
        </w:rPr>
        <w:t xml:space="preserve"> </w:t>
      </w:r>
      <w:proofErr w:type="spellStart"/>
      <w:r w:rsidRPr="002E535C">
        <w:rPr>
          <w:color w:val="auto"/>
          <w:sz w:val="24"/>
          <w:szCs w:val="24"/>
          <w:lang w:val="ru-RU"/>
        </w:rPr>
        <w:t>Population</w:t>
      </w:r>
      <w:proofErr w:type="spellEnd"/>
      <w:r w:rsidRPr="002E535C">
        <w:rPr>
          <w:color w:val="auto"/>
          <w:sz w:val="24"/>
          <w:szCs w:val="24"/>
          <w:lang w:val="ru-RU"/>
        </w:rPr>
        <w:t xml:space="preserve"> </w:t>
      </w:r>
      <w:proofErr w:type="spellStart"/>
      <w:r w:rsidRPr="002E535C">
        <w:rPr>
          <w:color w:val="auto"/>
          <w:sz w:val="24"/>
          <w:szCs w:val="24"/>
          <w:lang w:val="ru-RU"/>
        </w:rPr>
        <w:t>Prospects</w:t>
      </w:r>
      <w:proofErr w:type="spellEnd"/>
      <w:r w:rsidRPr="002D2773">
        <w:rPr>
          <w:color w:val="auto"/>
          <w:sz w:val="24"/>
          <w:szCs w:val="24"/>
          <w:lang w:val="ru-RU"/>
        </w:rPr>
        <w:t xml:space="preserve"> на 2019 год (h</w:t>
      </w:r>
      <w:r>
        <w:rPr>
          <w:color w:val="auto"/>
          <w:sz w:val="24"/>
          <w:szCs w:val="24"/>
          <w:lang w:val="ru-RU"/>
        </w:rPr>
        <w:t>ttp://esa.un.org/unpd/wpp</w:t>
      </w:r>
      <w:r w:rsidRPr="002D2773">
        <w:rPr>
          <w:color w:val="auto"/>
          <w:sz w:val="24"/>
          <w:szCs w:val="24"/>
          <w:lang w:val="ru-RU"/>
        </w:rPr>
        <w:t>/)</w:t>
      </w:r>
      <w:r>
        <w:rPr>
          <w:color w:val="auto"/>
          <w:sz w:val="24"/>
          <w:szCs w:val="24"/>
          <w:lang w:val="ru-RU"/>
        </w:rPr>
        <w:t>.</w:t>
      </w:r>
      <w:r w:rsidRPr="002D2773">
        <w:rPr>
          <w:color w:val="auto"/>
          <w:sz w:val="24"/>
          <w:szCs w:val="24"/>
          <w:lang w:val="ru-RU"/>
        </w:rPr>
        <w:t xml:space="preserve"> Возрастные коэффициенты рождаемости для глобальных и региональных агрегированных показателей из </w:t>
      </w:r>
      <w:proofErr w:type="spellStart"/>
      <w:r w:rsidRPr="002D2773">
        <w:rPr>
          <w:color w:val="auto"/>
          <w:sz w:val="24"/>
          <w:szCs w:val="24"/>
          <w:lang w:val="ru-RU"/>
        </w:rPr>
        <w:t>World</w:t>
      </w:r>
      <w:proofErr w:type="spellEnd"/>
      <w:r w:rsidRPr="002D2773">
        <w:rPr>
          <w:color w:val="auto"/>
          <w:sz w:val="24"/>
          <w:szCs w:val="24"/>
          <w:lang w:val="ru-RU"/>
        </w:rPr>
        <w:t xml:space="preserve"> </w:t>
      </w:r>
      <w:proofErr w:type="spellStart"/>
      <w:r w:rsidRPr="002D2773">
        <w:rPr>
          <w:color w:val="auto"/>
          <w:sz w:val="24"/>
          <w:szCs w:val="24"/>
          <w:lang w:val="ru-RU"/>
        </w:rPr>
        <w:t>Population</w:t>
      </w:r>
      <w:proofErr w:type="spellEnd"/>
      <w:r w:rsidRPr="002D2773">
        <w:rPr>
          <w:color w:val="auto"/>
          <w:sz w:val="24"/>
          <w:szCs w:val="24"/>
          <w:lang w:val="ru-RU"/>
        </w:rPr>
        <w:t xml:space="preserve"> </w:t>
      </w:r>
      <w:proofErr w:type="spellStart"/>
      <w:r w:rsidRPr="002D2773">
        <w:rPr>
          <w:color w:val="auto"/>
          <w:sz w:val="24"/>
          <w:szCs w:val="24"/>
          <w:lang w:val="ru-RU"/>
        </w:rPr>
        <w:t>Prospects</w:t>
      </w:r>
      <w:proofErr w:type="spellEnd"/>
      <w:r w:rsidRPr="002D2773">
        <w:rPr>
          <w:color w:val="auto"/>
          <w:sz w:val="24"/>
          <w:szCs w:val="24"/>
          <w:lang w:val="ru-RU"/>
        </w:rPr>
        <w:t xml:space="preserve"> (WPP) основаны на реконструкции численности населения на уровне страны и дают наилучшую оценку на основе всей имеющейся демографической информации. WPP рассматривает потенциально как можно больше типов и источников эмпирических оценок (включая ретроспективные истории рождений, прямые и косвенные оценки рождаемости), и окончательные оценки выводятся для обеспечения максимально возможной внутренней согласованности со всеми другими демографическими компонентами и </w:t>
      </w:r>
      <w:proofErr w:type="spellStart"/>
      <w:r w:rsidRPr="002D2773">
        <w:rPr>
          <w:color w:val="auto"/>
          <w:sz w:val="24"/>
          <w:szCs w:val="24"/>
          <w:lang w:val="ru-RU"/>
        </w:rPr>
        <w:t>межпереписными</w:t>
      </w:r>
      <w:proofErr w:type="spellEnd"/>
      <w:r w:rsidRPr="002D2773">
        <w:rPr>
          <w:color w:val="auto"/>
          <w:sz w:val="24"/>
          <w:szCs w:val="24"/>
          <w:lang w:val="ru-RU"/>
        </w:rPr>
        <w:t xml:space="preserve"> когортами, перечисленными в ходе последовательных переписей.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D2773" w:rsidRPr="002D2773" w:rsidRDefault="002D2773" w:rsidP="002D2773">
      <w:r w:rsidRPr="002D2773">
        <w:t xml:space="preserve">Отдел народонаселения ведет базу данных о коэффициентах рождаемости из различных источников, включая оценки, подготовленные национальными статистическими управлениями и региональными статистическими подразделениями. Данные, начиная с последнего раунда отчетности по ЦУР, обновляются из различных источников до установленной предельной даты — обычно к концу января отчетного года. При каждом пересмотре </w:t>
      </w:r>
      <w:proofErr w:type="spellStart"/>
      <w:r w:rsidRPr="002D2773">
        <w:t>World</w:t>
      </w:r>
      <w:proofErr w:type="spellEnd"/>
      <w:r w:rsidRPr="002D2773">
        <w:t xml:space="preserve"> </w:t>
      </w:r>
      <w:proofErr w:type="spellStart"/>
      <w:r w:rsidRPr="002D2773">
        <w:t>Population</w:t>
      </w:r>
      <w:proofErr w:type="spellEnd"/>
      <w:r w:rsidRPr="002D2773">
        <w:t xml:space="preserve"> </w:t>
      </w:r>
      <w:proofErr w:type="spellStart"/>
      <w:r w:rsidRPr="002D2773">
        <w:t>Prospects</w:t>
      </w:r>
      <w:proofErr w:type="spellEnd"/>
      <w:r w:rsidRPr="002D2773">
        <w:t xml:space="preserve"> (WPP) Отдел народонаселения проводит переоценку исторических демографических тенденций для стран и территорий мира. Эти демографические оценки основаны на самых последних доступных источниках данных, таких как переписи населения, демографические обследования, регистры актов гражданского состояния, регистры населения и различные другие источники. Новые доступные демографические данные и информация подвергаются качественному анализу и </w:t>
      </w:r>
      <w:r w:rsidRPr="002D2773">
        <w:lastRenderedPageBreak/>
        <w:t>оценке путем изучения согласованности моделей, уровней и тенденций данных по странам и регионам. Описание рекомендаций по управлению качеством данных и процессов доступно по адресу:</w:t>
      </w:r>
    </w:p>
    <w:p w:rsidR="00074D42" w:rsidRDefault="00074D42" w:rsidP="002D2773">
      <w:hyperlink r:id="rId12" w:history="1">
        <w:r w:rsidRPr="00700104">
          <w:rPr>
            <w:rStyle w:val="ac"/>
          </w:rPr>
          <w:t>https://www.un.org/development/desa/pd/sites/www.un.org.development.desa.pd/files/unpd-egm-fer-2020-10-backgroundpaper_newtitle_final_oct9.pdf</w:t>
        </w:r>
      </w:hyperlink>
    </w:p>
    <w:p w:rsidR="002D2773" w:rsidRDefault="002D2773" w:rsidP="002D2773">
      <w:hyperlink r:id="rId13" w:history="1">
        <w:r w:rsidRPr="00700104">
          <w:rPr>
            <w:rStyle w:val="ac"/>
          </w:rPr>
          <w:t>https://population.un.org/wpp/Publications/Files/WPP2019_Methodology.pdf</w:t>
        </w:r>
      </w:hyperlink>
      <w:r w:rsidRPr="002D2773">
        <w:t>.</w:t>
      </w:r>
    </w:p>
    <w:p w:rsidR="002E15F9" w:rsidRPr="00040034" w:rsidRDefault="002E15F9" w:rsidP="002D2773">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A35154" w:rsidRDefault="00A35154" w:rsidP="0075371E">
      <w:pPr>
        <w:pStyle w:val="MText"/>
        <w:rPr>
          <w:color w:val="auto"/>
          <w:sz w:val="24"/>
          <w:szCs w:val="24"/>
          <w:lang w:val="ru-RU"/>
        </w:rPr>
      </w:pPr>
      <w:r w:rsidRPr="00A35154">
        <w:rPr>
          <w:color w:val="auto"/>
          <w:sz w:val="24"/>
          <w:szCs w:val="24"/>
          <w:lang w:val="ru-RU"/>
        </w:rPr>
        <w:t xml:space="preserve">Данные о подростковой рождаемости для женщин в возрасте 15–19 лет доступны для 224 стран или территорий за период 2000–2020 годов. Для 219 стран или территорий есть как минимум две доступные точки данных. Только пять стран имеют одну точку данных: две в Европе и Северной Америке (Гибралтар и Сен-Пьер и Микелон), две в Океании (Токелау и острова </w:t>
      </w:r>
      <w:proofErr w:type="spellStart"/>
      <w:r w:rsidRPr="00A35154">
        <w:rPr>
          <w:color w:val="auto"/>
          <w:sz w:val="24"/>
          <w:szCs w:val="24"/>
          <w:lang w:val="ru-RU"/>
        </w:rPr>
        <w:t>Уоллис</w:t>
      </w:r>
      <w:proofErr w:type="spellEnd"/>
      <w:r w:rsidRPr="00A35154">
        <w:rPr>
          <w:color w:val="auto"/>
          <w:sz w:val="24"/>
          <w:szCs w:val="24"/>
          <w:lang w:val="ru-RU"/>
        </w:rPr>
        <w:t xml:space="preserve"> и </w:t>
      </w:r>
      <w:proofErr w:type="spellStart"/>
      <w:r w:rsidRPr="00A35154">
        <w:rPr>
          <w:color w:val="auto"/>
          <w:sz w:val="24"/>
          <w:szCs w:val="24"/>
          <w:lang w:val="ru-RU"/>
        </w:rPr>
        <w:t>Футуна</w:t>
      </w:r>
      <w:proofErr w:type="spellEnd"/>
      <w:r w:rsidRPr="00A35154">
        <w:rPr>
          <w:color w:val="auto"/>
          <w:sz w:val="24"/>
          <w:szCs w:val="24"/>
          <w:lang w:val="ru-RU"/>
        </w:rPr>
        <w:t>) и одна в Латинской Америке и Карибском бассейне (Каймановы острова).</w:t>
      </w:r>
    </w:p>
    <w:p w:rsidR="00A35154" w:rsidRDefault="00A35154" w:rsidP="0075371E">
      <w:pPr>
        <w:pStyle w:val="MText"/>
        <w:rPr>
          <w:color w:val="auto"/>
          <w:sz w:val="24"/>
          <w:szCs w:val="24"/>
          <w:lang w:val="ru-RU"/>
        </w:rPr>
      </w:pPr>
      <w:r w:rsidRPr="00A35154">
        <w:rPr>
          <w:color w:val="auto"/>
          <w:sz w:val="24"/>
          <w:szCs w:val="24"/>
          <w:lang w:val="ru-RU"/>
        </w:rPr>
        <w:t>Региональная разбивка доступности данных выглядит следующим образом:</w:t>
      </w:r>
    </w:p>
    <w:tbl>
      <w:tblPr>
        <w:tblStyle w:val="aa"/>
        <w:tblW w:w="0" w:type="auto"/>
        <w:tblLook w:val="04A0" w:firstRow="1" w:lastRow="0" w:firstColumn="1" w:lastColumn="0" w:noHBand="0" w:noVBand="1"/>
      </w:tblPr>
      <w:tblGrid>
        <w:gridCol w:w="5878"/>
        <w:gridCol w:w="1946"/>
        <w:gridCol w:w="1521"/>
      </w:tblGrid>
      <w:tr w:rsidR="00A35154" w:rsidRPr="001F7AFC" w:rsidTr="0081268B">
        <w:trPr>
          <w:trHeight w:val="70"/>
        </w:trPr>
        <w:tc>
          <w:tcPr>
            <w:tcW w:w="6048" w:type="dxa"/>
            <w:vMerge w:val="restart"/>
          </w:tcPr>
          <w:p w:rsidR="00A35154" w:rsidRPr="004F7005" w:rsidRDefault="00A35154" w:rsidP="0081268B">
            <w:pPr>
              <w:rPr>
                <w:rFonts w:cs="Times New Roman"/>
                <w:szCs w:val="24"/>
                <w:lang w:val="en-US"/>
              </w:rPr>
            </w:pPr>
            <w:r w:rsidRPr="001F7AFC">
              <w:rPr>
                <w:rFonts w:cs="Times New Roman"/>
                <w:szCs w:val="24"/>
              </w:rPr>
              <w:t xml:space="preserve">Регионы мира и </w:t>
            </w:r>
            <w:r>
              <w:rPr>
                <w:rFonts w:cs="Times New Roman"/>
                <w:szCs w:val="24"/>
              </w:rPr>
              <w:t>ЦУР</w:t>
            </w:r>
          </w:p>
          <w:p w:rsidR="00A35154" w:rsidRPr="001F7AFC" w:rsidRDefault="00A35154" w:rsidP="0081268B">
            <w:pPr>
              <w:rPr>
                <w:rFonts w:cs="Times New Roman"/>
                <w:szCs w:val="24"/>
              </w:rPr>
            </w:pPr>
          </w:p>
        </w:tc>
        <w:tc>
          <w:tcPr>
            <w:tcW w:w="3523" w:type="dxa"/>
            <w:gridSpan w:val="2"/>
          </w:tcPr>
          <w:p w:rsidR="00A35154" w:rsidRPr="001F7AFC" w:rsidRDefault="00A35154" w:rsidP="0081268B">
            <w:pPr>
              <w:jc w:val="center"/>
              <w:rPr>
                <w:rFonts w:cs="Times New Roman"/>
                <w:szCs w:val="24"/>
              </w:rPr>
            </w:pPr>
          </w:p>
        </w:tc>
      </w:tr>
      <w:tr w:rsidR="00A35154" w:rsidRPr="001F7AFC" w:rsidTr="0081268B">
        <w:tc>
          <w:tcPr>
            <w:tcW w:w="6048" w:type="dxa"/>
            <w:vMerge/>
          </w:tcPr>
          <w:p w:rsidR="00A35154" w:rsidRPr="001F7AFC" w:rsidRDefault="00A35154" w:rsidP="0081268B">
            <w:pPr>
              <w:rPr>
                <w:rFonts w:cs="Times New Roman"/>
                <w:szCs w:val="24"/>
              </w:rPr>
            </w:pPr>
          </w:p>
        </w:tc>
        <w:tc>
          <w:tcPr>
            <w:tcW w:w="1980" w:type="dxa"/>
          </w:tcPr>
          <w:p w:rsidR="00A35154" w:rsidRPr="001F7AFC" w:rsidRDefault="00A35154" w:rsidP="0081268B">
            <w:pPr>
              <w:rPr>
                <w:rFonts w:cs="Times New Roman"/>
                <w:szCs w:val="24"/>
              </w:rPr>
            </w:pPr>
            <w:r w:rsidRPr="001F7AFC">
              <w:rPr>
                <w:rFonts w:cs="Times New Roman"/>
                <w:szCs w:val="24"/>
              </w:rPr>
              <w:t>По меньшей мере одна точка данных</w:t>
            </w:r>
          </w:p>
        </w:tc>
        <w:tc>
          <w:tcPr>
            <w:tcW w:w="1543" w:type="dxa"/>
          </w:tcPr>
          <w:p w:rsidR="00A35154" w:rsidRPr="001F7AFC" w:rsidRDefault="00A35154" w:rsidP="0081268B">
            <w:pPr>
              <w:rPr>
                <w:rFonts w:cs="Times New Roman"/>
                <w:szCs w:val="24"/>
              </w:rPr>
            </w:pPr>
            <w:r w:rsidRPr="001F7AFC">
              <w:rPr>
                <w:rFonts w:cs="Times New Roman"/>
                <w:szCs w:val="24"/>
              </w:rPr>
              <w:t>Два или более точек данных</w:t>
            </w:r>
          </w:p>
        </w:tc>
      </w:tr>
      <w:tr w:rsidR="00A35154" w:rsidRPr="001F7AFC" w:rsidTr="0081268B">
        <w:tc>
          <w:tcPr>
            <w:tcW w:w="6048" w:type="dxa"/>
          </w:tcPr>
          <w:p w:rsidR="00A35154" w:rsidRPr="001F7AFC" w:rsidRDefault="00A35154" w:rsidP="0081268B">
            <w:pPr>
              <w:rPr>
                <w:rFonts w:cs="Times New Roman"/>
                <w:szCs w:val="24"/>
              </w:rPr>
            </w:pPr>
            <w:r w:rsidRPr="001F7AFC">
              <w:rPr>
                <w:rFonts w:cs="Times New Roman"/>
                <w:szCs w:val="24"/>
              </w:rPr>
              <w:t>МИР</w:t>
            </w:r>
          </w:p>
          <w:p w:rsidR="00A35154" w:rsidRPr="001F7AFC" w:rsidRDefault="00A35154" w:rsidP="0081268B">
            <w:pPr>
              <w:rPr>
                <w:rFonts w:cs="Times New Roman"/>
                <w:szCs w:val="24"/>
              </w:rPr>
            </w:pPr>
            <w:r w:rsidRPr="001F7AFC">
              <w:rPr>
                <w:rFonts w:cs="Times New Roman"/>
                <w:szCs w:val="24"/>
              </w:rPr>
              <w:t>Северная Америка и Европа</w:t>
            </w:r>
          </w:p>
          <w:p w:rsidR="00A35154" w:rsidRPr="001F7AFC" w:rsidRDefault="00A35154" w:rsidP="0081268B">
            <w:pPr>
              <w:rPr>
                <w:rFonts w:cs="Times New Roman"/>
                <w:szCs w:val="24"/>
              </w:rPr>
            </w:pPr>
            <w:r w:rsidRPr="001F7AFC">
              <w:rPr>
                <w:rFonts w:cs="Times New Roman"/>
                <w:szCs w:val="24"/>
              </w:rPr>
              <w:t>Латинская Америка и Карибский бассейн</w:t>
            </w:r>
          </w:p>
          <w:p w:rsidR="00A35154" w:rsidRPr="001F7AFC" w:rsidRDefault="00A35154" w:rsidP="0081268B">
            <w:pPr>
              <w:rPr>
                <w:rFonts w:cs="Times New Roman"/>
                <w:szCs w:val="24"/>
              </w:rPr>
            </w:pPr>
            <w:r w:rsidRPr="001F7AFC">
              <w:rPr>
                <w:rFonts w:cs="Times New Roman"/>
                <w:szCs w:val="24"/>
              </w:rPr>
              <w:t>Центральная Азия и Южная Азия</w:t>
            </w:r>
          </w:p>
          <w:p w:rsidR="00A35154" w:rsidRPr="001F7AFC" w:rsidRDefault="00A35154" w:rsidP="0081268B">
            <w:pPr>
              <w:rPr>
                <w:rFonts w:cs="Times New Roman"/>
                <w:szCs w:val="24"/>
              </w:rPr>
            </w:pPr>
            <w:r w:rsidRPr="001F7AFC">
              <w:rPr>
                <w:rFonts w:cs="Times New Roman"/>
                <w:szCs w:val="24"/>
              </w:rPr>
              <w:t>Восточная Азия и Юго-Восточная Азия</w:t>
            </w:r>
          </w:p>
          <w:p w:rsidR="00A35154" w:rsidRPr="001F7AFC" w:rsidRDefault="00B92074" w:rsidP="0081268B">
            <w:pPr>
              <w:rPr>
                <w:rFonts w:cs="Times New Roman"/>
                <w:szCs w:val="24"/>
              </w:rPr>
            </w:pPr>
            <w:r w:rsidRPr="00B92074">
              <w:rPr>
                <w:rFonts w:cs="Times New Roman"/>
                <w:szCs w:val="24"/>
              </w:rPr>
              <w:t>Северная Африка и Западная Азия</w:t>
            </w:r>
          </w:p>
          <w:p w:rsidR="00A35154" w:rsidRDefault="00B92074" w:rsidP="0081268B">
            <w:pPr>
              <w:rPr>
                <w:rFonts w:cs="Times New Roman"/>
                <w:szCs w:val="24"/>
              </w:rPr>
            </w:pPr>
            <w:r w:rsidRPr="00B92074">
              <w:rPr>
                <w:rFonts w:cs="Times New Roman"/>
                <w:szCs w:val="24"/>
              </w:rPr>
              <w:t>Страны Африки к югу от Сахары</w:t>
            </w:r>
          </w:p>
          <w:p w:rsidR="00B92074" w:rsidRDefault="00B92074" w:rsidP="0081268B">
            <w:pPr>
              <w:rPr>
                <w:rFonts w:cs="Times New Roman"/>
                <w:szCs w:val="24"/>
              </w:rPr>
            </w:pPr>
            <w:r w:rsidRPr="00B92074">
              <w:rPr>
                <w:rFonts w:cs="Times New Roman"/>
                <w:szCs w:val="24"/>
              </w:rPr>
              <w:t>Океания, кроме Австралии и Новой Зеландии</w:t>
            </w:r>
          </w:p>
          <w:p w:rsidR="00B92074" w:rsidRDefault="00B92074" w:rsidP="00B92074">
            <w:pPr>
              <w:rPr>
                <w:rFonts w:cs="Times New Roman"/>
                <w:szCs w:val="24"/>
              </w:rPr>
            </w:pPr>
            <w:r w:rsidRPr="00B92074">
              <w:rPr>
                <w:rFonts w:cs="Times New Roman"/>
                <w:szCs w:val="24"/>
              </w:rPr>
              <w:t>Австрали</w:t>
            </w:r>
            <w:r>
              <w:rPr>
                <w:rFonts w:cs="Times New Roman"/>
                <w:szCs w:val="24"/>
              </w:rPr>
              <w:t>я</w:t>
            </w:r>
            <w:r w:rsidRPr="00B92074">
              <w:rPr>
                <w:rFonts w:cs="Times New Roman"/>
                <w:szCs w:val="24"/>
              </w:rPr>
              <w:t xml:space="preserve"> и Нов</w:t>
            </w:r>
            <w:r>
              <w:rPr>
                <w:rFonts w:cs="Times New Roman"/>
                <w:szCs w:val="24"/>
              </w:rPr>
              <w:t xml:space="preserve">ая </w:t>
            </w:r>
            <w:r w:rsidRPr="00B92074">
              <w:rPr>
                <w:rFonts w:cs="Times New Roman"/>
                <w:szCs w:val="24"/>
              </w:rPr>
              <w:t>Зеланди</w:t>
            </w:r>
            <w:r>
              <w:rPr>
                <w:rFonts w:cs="Times New Roman"/>
                <w:szCs w:val="24"/>
              </w:rPr>
              <w:t>я</w:t>
            </w:r>
          </w:p>
          <w:p w:rsidR="00B92074" w:rsidRDefault="00B92074" w:rsidP="00B92074">
            <w:pPr>
              <w:rPr>
                <w:rFonts w:cs="Times New Roman"/>
                <w:szCs w:val="24"/>
              </w:rPr>
            </w:pPr>
            <w:r w:rsidRPr="00B92074">
              <w:rPr>
                <w:rFonts w:cs="Times New Roman"/>
                <w:szCs w:val="24"/>
              </w:rPr>
              <w:t>Развивающиеся страны, не имеющие выхода к морю (РСНВМ)</w:t>
            </w:r>
          </w:p>
          <w:p w:rsidR="00B92074" w:rsidRDefault="00B92074" w:rsidP="00B92074">
            <w:pPr>
              <w:rPr>
                <w:rFonts w:cs="Times New Roman"/>
                <w:szCs w:val="24"/>
              </w:rPr>
            </w:pPr>
            <w:r w:rsidRPr="00B92074">
              <w:rPr>
                <w:rFonts w:cs="Times New Roman"/>
                <w:szCs w:val="24"/>
              </w:rPr>
              <w:t>Наименее развитые страны (НРС)</w:t>
            </w:r>
          </w:p>
          <w:p w:rsidR="00B92074" w:rsidRPr="001F7AFC" w:rsidRDefault="00B92074" w:rsidP="00B92074">
            <w:pPr>
              <w:rPr>
                <w:rFonts w:cs="Times New Roman"/>
                <w:szCs w:val="24"/>
              </w:rPr>
            </w:pPr>
            <w:r w:rsidRPr="00B92074">
              <w:rPr>
                <w:rFonts w:cs="Times New Roman"/>
                <w:szCs w:val="24"/>
              </w:rPr>
              <w:t>Малые островные развивающиеся государства (МОРАГ)</w:t>
            </w:r>
          </w:p>
        </w:tc>
        <w:tc>
          <w:tcPr>
            <w:tcW w:w="1980" w:type="dxa"/>
          </w:tcPr>
          <w:p w:rsidR="00A35154" w:rsidRPr="001F7AFC" w:rsidRDefault="00A35154" w:rsidP="0081268B">
            <w:pPr>
              <w:rPr>
                <w:rFonts w:cs="Times New Roman"/>
                <w:szCs w:val="24"/>
              </w:rPr>
            </w:pPr>
            <w:r>
              <w:rPr>
                <w:rFonts w:cs="Times New Roman"/>
                <w:szCs w:val="24"/>
              </w:rPr>
              <w:t>224</w:t>
            </w:r>
          </w:p>
          <w:p w:rsidR="00A35154" w:rsidRPr="001F7AFC" w:rsidRDefault="00A35154" w:rsidP="0081268B">
            <w:pPr>
              <w:rPr>
                <w:rFonts w:cs="Times New Roman"/>
                <w:szCs w:val="24"/>
              </w:rPr>
            </w:pPr>
            <w:r>
              <w:rPr>
                <w:rFonts w:cs="Times New Roman"/>
                <w:szCs w:val="24"/>
              </w:rPr>
              <w:t>49</w:t>
            </w:r>
          </w:p>
          <w:p w:rsidR="00A35154" w:rsidRDefault="00A35154" w:rsidP="0081268B">
            <w:pPr>
              <w:rPr>
                <w:rFonts w:cs="Times New Roman"/>
                <w:szCs w:val="24"/>
              </w:rPr>
            </w:pPr>
            <w:r>
              <w:rPr>
                <w:rFonts w:cs="Times New Roman"/>
                <w:szCs w:val="24"/>
              </w:rPr>
              <w:t>45</w:t>
            </w:r>
          </w:p>
          <w:p w:rsidR="00A35154" w:rsidRDefault="00A35154" w:rsidP="0081268B">
            <w:pPr>
              <w:rPr>
                <w:rFonts w:cs="Times New Roman"/>
                <w:szCs w:val="24"/>
              </w:rPr>
            </w:pPr>
            <w:r>
              <w:rPr>
                <w:rFonts w:cs="Times New Roman"/>
                <w:szCs w:val="24"/>
              </w:rPr>
              <w:t>14</w:t>
            </w:r>
          </w:p>
          <w:p w:rsidR="00A35154" w:rsidRDefault="00A35154" w:rsidP="0081268B">
            <w:pPr>
              <w:rPr>
                <w:rFonts w:cs="Times New Roman"/>
                <w:szCs w:val="24"/>
              </w:rPr>
            </w:pPr>
            <w:r>
              <w:rPr>
                <w:rFonts w:cs="Times New Roman"/>
                <w:szCs w:val="24"/>
              </w:rPr>
              <w:t>19</w:t>
            </w:r>
          </w:p>
          <w:p w:rsidR="00B92074" w:rsidRDefault="00B92074" w:rsidP="0081268B">
            <w:pPr>
              <w:rPr>
                <w:rFonts w:cs="Times New Roman"/>
                <w:szCs w:val="24"/>
              </w:rPr>
            </w:pPr>
            <w:r>
              <w:rPr>
                <w:rFonts w:cs="Times New Roman"/>
                <w:szCs w:val="24"/>
              </w:rPr>
              <w:t>24</w:t>
            </w:r>
          </w:p>
          <w:p w:rsidR="00B92074" w:rsidRDefault="00B92074" w:rsidP="0081268B">
            <w:pPr>
              <w:rPr>
                <w:rFonts w:cs="Times New Roman"/>
                <w:szCs w:val="24"/>
              </w:rPr>
            </w:pPr>
            <w:r>
              <w:rPr>
                <w:rFonts w:cs="Times New Roman"/>
                <w:szCs w:val="24"/>
              </w:rPr>
              <w:t>50</w:t>
            </w:r>
          </w:p>
          <w:p w:rsidR="00B92074" w:rsidRDefault="00B92074" w:rsidP="0081268B">
            <w:pPr>
              <w:rPr>
                <w:rFonts w:cs="Times New Roman"/>
                <w:szCs w:val="24"/>
              </w:rPr>
            </w:pPr>
            <w:r>
              <w:rPr>
                <w:rFonts w:cs="Times New Roman"/>
                <w:szCs w:val="24"/>
              </w:rPr>
              <w:t>21</w:t>
            </w:r>
          </w:p>
          <w:p w:rsidR="00B92074" w:rsidRDefault="00B92074" w:rsidP="0081268B">
            <w:pPr>
              <w:rPr>
                <w:rFonts w:cs="Times New Roman"/>
                <w:szCs w:val="24"/>
              </w:rPr>
            </w:pPr>
            <w:r>
              <w:rPr>
                <w:rFonts w:cs="Times New Roman"/>
                <w:szCs w:val="24"/>
              </w:rPr>
              <w:t>2</w:t>
            </w:r>
          </w:p>
          <w:p w:rsidR="00B92074" w:rsidRDefault="00B92074" w:rsidP="0081268B">
            <w:pPr>
              <w:rPr>
                <w:rFonts w:cs="Times New Roman"/>
                <w:szCs w:val="24"/>
              </w:rPr>
            </w:pPr>
            <w:r>
              <w:rPr>
                <w:rFonts w:cs="Times New Roman"/>
                <w:szCs w:val="24"/>
              </w:rPr>
              <w:t>32</w:t>
            </w:r>
          </w:p>
          <w:p w:rsidR="00B92074" w:rsidRDefault="00B92074" w:rsidP="0081268B">
            <w:pPr>
              <w:rPr>
                <w:rFonts w:cs="Times New Roman"/>
                <w:szCs w:val="24"/>
              </w:rPr>
            </w:pPr>
          </w:p>
          <w:p w:rsidR="00B92074" w:rsidRDefault="00B92074" w:rsidP="0081268B">
            <w:pPr>
              <w:rPr>
                <w:rFonts w:cs="Times New Roman"/>
                <w:szCs w:val="24"/>
              </w:rPr>
            </w:pPr>
            <w:r>
              <w:rPr>
                <w:rFonts w:cs="Times New Roman"/>
                <w:szCs w:val="24"/>
              </w:rPr>
              <w:t>47</w:t>
            </w:r>
          </w:p>
          <w:p w:rsidR="00B92074" w:rsidRPr="001F7AFC" w:rsidRDefault="00B92074" w:rsidP="0081268B">
            <w:pPr>
              <w:rPr>
                <w:rFonts w:cs="Times New Roman"/>
                <w:szCs w:val="24"/>
              </w:rPr>
            </w:pPr>
            <w:r>
              <w:rPr>
                <w:rFonts w:cs="Times New Roman"/>
                <w:szCs w:val="24"/>
              </w:rPr>
              <w:t>57</w:t>
            </w:r>
          </w:p>
        </w:tc>
        <w:tc>
          <w:tcPr>
            <w:tcW w:w="1543" w:type="dxa"/>
          </w:tcPr>
          <w:p w:rsidR="00A35154" w:rsidRPr="001F7AFC" w:rsidRDefault="00A35154" w:rsidP="0081268B">
            <w:pPr>
              <w:rPr>
                <w:rFonts w:cs="Times New Roman"/>
                <w:szCs w:val="24"/>
              </w:rPr>
            </w:pPr>
            <w:r>
              <w:rPr>
                <w:rFonts w:cs="Times New Roman"/>
                <w:szCs w:val="24"/>
              </w:rPr>
              <w:t>219</w:t>
            </w:r>
          </w:p>
          <w:p w:rsidR="00A35154" w:rsidRPr="001F7AFC" w:rsidRDefault="00A35154" w:rsidP="0081268B">
            <w:pPr>
              <w:rPr>
                <w:rFonts w:cs="Times New Roman"/>
                <w:szCs w:val="24"/>
              </w:rPr>
            </w:pPr>
            <w:r>
              <w:rPr>
                <w:rFonts w:cs="Times New Roman"/>
                <w:szCs w:val="24"/>
              </w:rPr>
              <w:t>47</w:t>
            </w:r>
          </w:p>
          <w:p w:rsidR="00A35154" w:rsidRDefault="00A35154" w:rsidP="0081268B">
            <w:pPr>
              <w:rPr>
                <w:rFonts w:cs="Times New Roman"/>
                <w:szCs w:val="24"/>
              </w:rPr>
            </w:pPr>
            <w:r>
              <w:rPr>
                <w:rFonts w:cs="Times New Roman"/>
                <w:szCs w:val="24"/>
              </w:rPr>
              <w:t>44</w:t>
            </w:r>
          </w:p>
          <w:p w:rsidR="00A35154" w:rsidRDefault="00A35154" w:rsidP="0081268B">
            <w:pPr>
              <w:rPr>
                <w:rFonts w:cs="Times New Roman"/>
                <w:szCs w:val="24"/>
              </w:rPr>
            </w:pPr>
            <w:r>
              <w:rPr>
                <w:rFonts w:cs="Times New Roman"/>
                <w:szCs w:val="24"/>
              </w:rPr>
              <w:t>14</w:t>
            </w:r>
          </w:p>
          <w:p w:rsidR="00A35154" w:rsidRDefault="00A35154" w:rsidP="0081268B">
            <w:pPr>
              <w:rPr>
                <w:rFonts w:cs="Times New Roman"/>
                <w:szCs w:val="24"/>
              </w:rPr>
            </w:pPr>
            <w:r>
              <w:rPr>
                <w:rFonts w:cs="Times New Roman"/>
                <w:szCs w:val="24"/>
              </w:rPr>
              <w:t>19</w:t>
            </w:r>
          </w:p>
          <w:p w:rsidR="00B92074" w:rsidRDefault="00B92074" w:rsidP="0081268B">
            <w:pPr>
              <w:rPr>
                <w:rFonts w:cs="Times New Roman"/>
                <w:szCs w:val="24"/>
              </w:rPr>
            </w:pPr>
            <w:r>
              <w:rPr>
                <w:rFonts w:cs="Times New Roman"/>
                <w:szCs w:val="24"/>
              </w:rPr>
              <w:t>24</w:t>
            </w:r>
          </w:p>
          <w:p w:rsidR="00B92074" w:rsidRDefault="00B92074" w:rsidP="0081268B">
            <w:pPr>
              <w:rPr>
                <w:rFonts w:cs="Times New Roman"/>
                <w:szCs w:val="24"/>
              </w:rPr>
            </w:pPr>
            <w:r>
              <w:rPr>
                <w:rFonts w:cs="Times New Roman"/>
                <w:szCs w:val="24"/>
              </w:rPr>
              <w:t>50</w:t>
            </w:r>
          </w:p>
          <w:p w:rsidR="00B92074" w:rsidRDefault="00B92074" w:rsidP="0081268B">
            <w:pPr>
              <w:rPr>
                <w:rFonts w:cs="Times New Roman"/>
                <w:szCs w:val="24"/>
              </w:rPr>
            </w:pPr>
            <w:r>
              <w:rPr>
                <w:rFonts w:cs="Times New Roman"/>
                <w:szCs w:val="24"/>
              </w:rPr>
              <w:t>19</w:t>
            </w:r>
          </w:p>
          <w:p w:rsidR="00B92074" w:rsidRDefault="00B92074" w:rsidP="0081268B">
            <w:pPr>
              <w:rPr>
                <w:rFonts w:cs="Times New Roman"/>
                <w:szCs w:val="24"/>
              </w:rPr>
            </w:pPr>
            <w:r>
              <w:rPr>
                <w:rFonts w:cs="Times New Roman"/>
                <w:szCs w:val="24"/>
              </w:rPr>
              <w:t>2</w:t>
            </w:r>
          </w:p>
          <w:p w:rsidR="00B92074" w:rsidRDefault="00B92074" w:rsidP="0081268B">
            <w:pPr>
              <w:rPr>
                <w:rFonts w:cs="Times New Roman"/>
                <w:szCs w:val="24"/>
              </w:rPr>
            </w:pPr>
            <w:r>
              <w:rPr>
                <w:rFonts w:cs="Times New Roman"/>
                <w:szCs w:val="24"/>
              </w:rPr>
              <w:t>32</w:t>
            </w:r>
          </w:p>
          <w:p w:rsidR="00B92074" w:rsidRDefault="00B92074" w:rsidP="0081268B">
            <w:pPr>
              <w:rPr>
                <w:rFonts w:cs="Times New Roman"/>
                <w:szCs w:val="24"/>
              </w:rPr>
            </w:pPr>
          </w:p>
          <w:p w:rsidR="00B92074" w:rsidRDefault="00B92074" w:rsidP="0081268B">
            <w:pPr>
              <w:rPr>
                <w:rFonts w:cs="Times New Roman"/>
                <w:szCs w:val="24"/>
              </w:rPr>
            </w:pPr>
            <w:r>
              <w:rPr>
                <w:rFonts w:cs="Times New Roman"/>
                <w:szCs w:val="24"/>
              </w:rPr>
              <w:t>47</w:t>
            </w:r>
          </w:p>
          <w:p w:rsidR="00B92074" w:rsidRPr="001F7AFC" w:rsidRDefault="00B92074" w:rsidP="0081268B">
            <w:pPr>
              <w:rPr>
                <w:rFonts w:cs="Times New Roman"/>
                <w:szCs w:val="24"/>
              </w:rPr>
            </w:pPr>
            <w:r>
              <w:rPr>
                <w:rFonts w:cs="Times New Roman"/>
                <w:szCs w:val="24"/>
              </w:rPr>
              <w:t>56</w:t>
            </w:r>
          </w:p>
        </w:tc>
      </w:tr>
    </w:tbl>
    <w:p w:rsidR="00A35154" w:rsidRPr="00BD29EC" w:rsidRDefault="00A35154"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A9031B" w:rsidRPr="00BD29EC" w:rsidRDefault="00A9031B" w:rsidP="0075371E">
      <w:pPr>
        <w:pStyle w:val="MText"/>
        <w:rPr>
          <w:color w:val="auto"/>
          <w:sz w:val="24"/>
          <w:szCs w:val="24"/>
          <w:lang w:val="ru-RU"/>
        </w:rPr>
      </w:pPr>
      <w:r>
        <w:rPr>
          <w:color w:val="auto"/>
          <w:sz w:val="24"/>
          <w:szCs w:val="24"/>
          <w:lang w:val="ru-RU"/>
        </w:rPr>
        <w:t>См. выше</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A9031B" w:rsidRDefault="00A9031B" w:rsidP="0075371E">
      <w:pPr>
        <w:pStyle w:val="MText"/>
        <w:rPr>
          <w:color w:val="auto"/>
          <w:sz w:val="24"/>
          <w:szCs w:val="24"/>
          <w:lang w:val="ru-RU"/>
        </w:rPr>
      </w:pPr>
      <w:r w:rsidRPr="00A9031B">
        <w:rPr>
          <w:color w:val="auto"/>
          <w:sz w:val="24"/>
          <w:szCs w:val="24"/>
          <w:lang w:val="ru-RU"/>
        </w:rPr>
        <w:t>Возраст, образование, количество живых детей, семейное положение, социально-экономическое положение, географическое положение и другие категории в зависимости от источника данных и количества наблюдений.</w:t>
      </w:r>
    </w:p>
    <w:p w:rsidR="00A9031B" w:rsidRPr="00BD29EC" w:rsidRDefault="00A9031B" w:rsidP="0075371E">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A9031B" w:rsidRDefault="00A9031B" w:rsidP="00A9031B">
      <w:pPr>
        <w:rPr>
          <w:rFonts w:cs="Times New Roman"/>
        </w:rPr>
      </w:pPr>
      <w:r w:rsidRPr="007364FF">
        <w:rPr>
          <w:rFonts w:cs="Times New Roman"/>
        </w:rPr>
        <w:t>Оценки, основанные на регистрации актов гражданского состояния, предоставляются только в том случае, если страна сообщает о по меньшей мере 90-процентном охвате и когда имеется разумное со</w:t>
      </w:r>
      <w:r>
        <w:rPr>
          <w:rFonts w:cs="Times New Roman"/>
        </w:rPr>
        <w:t>поставление</w:t>
      </w:r>
      <w:r w:rsidRPr="007364FF">
        <w:rPr>
          <w:rFonts w:cs="Times New Roman"/>
        </w:rPr>
        <w:t xml:space="preserve"> между оценками гражданской регистрации и оценками обследования. Небольшие расхождения могут возникать из-за разных знаменателей или включения рождений женщин</w:t>
      </w:r>
      <w:r>
        <w:rPr>
          <w:rFonts w:cs="Times New Roman"/>
        </w:rPr>
        <w:t>ами</w:t>
      </w:r>
      <w:r w:rsidRPr="007364FF">
        <w:rPr>
          <w:rFonts w:cs="Times New Roman"/>
        </w:rPr>
        <w:t xml:space="preserve"> до 15 лет.</w:t>
      </w:r>
      <w:r>
        <w:rPr>
          <w:rFonts w:cs="Times New Roman"/>
        </w:rPr>
        <w:t xml:space="preserve"> </w:t>
      </w:r>
      <w:r w:rsidRPr="007364FF">
        <w:rPr>
          <w:rFonts w:cs="Times New Roman"/>
        </w:rPr>
        <w:t>Оценки обследования предоставляются только в том случае, если отсутству</w:t>
      </w:r>
      <w:r>
        <w:rPr>
          <w:rFonts w:cs="Times New Roman"/>
        </w:rPr>
        <w:t>ют</w:t>
      </w:r>
      <w:r w:rsidRPr="007364FF">
        <w:rPr>
          <w:rFonts w:cs="Times New Roman"/>
        </w:rPr>
        <w:t xml:space="preserve"> надежн</w:t>
      </w:r>
      <w:r>
        <w:rPr>
          <w:rFonts w:cs="Times New Roman"/>
        </w:rPr>
        <w:t xml:space="preserve">ые данные </w:t>
      </w:r>
      <w:proofErr w:type="gramStart"/>
      <w:r>
        <w:rPr>
          <w:rFonts w:cs="Times New Roman"/>
        </w:rPr>
        <w:t>из р</w:t>
      </w:r>
      <w:r w:rsidRPr="007364FF">
        <w:rPr>
          <w:rFonts w:cs="Times New Roman"/>
        </w:rPr>
        <w:t>егистрация</w:t>
      </w:r>
      <w:proofErr w:type="gramEnd"/>
      <w:r w:rsidRPr="007364FF">
        <w:rPr>
          <w:rFonts w:cs="Times New Roman"/>
        </w:rPr>
        <w:t xml:space="preserve"> актов гражданского состояния. Могут быть расхождения в датировке и фактической цифре, если используется другой базисный период. В частности, многие обследования показывают показатели, как за трехлетний, так и за пятилетний базисный период. Для стран, в которых данные являются скудными, могут использоваться базисные периоды, более </w:t>
      </w:r>
      <w:r>
        <w:rPr>
          <w:rFonts w:cs="Times New Roman"/>
        </w:rPr>
        <w:t xml:space="preserve">долгие, </w:t>
      </w:r>
      <w:r w:rsidRPr="007364FF">
        <w:rPr>
          <w:rFonts w:cs="Times New Roman"/>
        </w:rPr>
        <w:t>чем за пять лет до проведения обследования.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A9031B">
        <w:rPr>
          <w:rFonts w:eastAsia="Times New Roman" w:cs="Times New Roman"/>
          <w:b/>
          <w:szCs w:val="24"/>
          <w:lang w:eastAsia="en-GB"/>
        </w:rPr>
        <w:t xml:space="preserve">7. </w:t>
      </w:r>
      <w:r>
        <w:rPr>
          <w:rFonts w:eastAsia="Times New Roman" w:cs="Times New Roman"/>
          <w:b/>
          <w:szCs w:val="24"/>
          <w:lang w:eastAsia="en-GB"/>
        </w:rPr>
        <w:t>Ссылки</w:t>
      </w:r>
      <w:r w:rsidRPr="00A9031B">
        <w:rPr>
          <w:rFonts w:eastAsia="Times New Roman" w:cs="Times New Roman"/>
          <w:b/>
          <w:szCs w:val="24"/>
          <w:lang w:eastAsia="en-GB"/>
        </w:rPr>
        <w:t xml:space="preserve"> </w:t>
      </w:r>
      <w:r>
        <w:rPr>
          <w:rFonts w:eastAsia="Times New Roman" w:cs="Times New Roman"/>
          <w:b/>
          <w:szCs w:val="24"/>
          <w:lang w:eastAsia="en-GB"/>
        </w:rPr>
        <w:t>и</w:t>
      </w:r>
      <w:r w:rsidRPr="00A9031B">
        <w:rPr>
          <w:rFonts w:eastAsia="Times New Roman" w:cs="Times New Roman"/>
          <w:b/>
          <w:szCs w:val="24"/>
          <w:lang w:eastAsia="en-GB"/>
        </w:rPr>
        <w:t xml:space="preserve"> </w:t>
      </w:r>
      <w:r>
        <w:rPr>
          <w:rFonts w:eastAsia="Times New Roman" w:cs="Times New Roman"/>
          <w:b/>
          <w:szCs w:val="24"/>
          <w:lang w:eastAsia="en-GB"/>
        </w:rPr>
        <w:t>документы</w:t>
      </w:r>
    </w:p>
    <w:p w:rsidR="00A9031B" w:rsidRDefault="00A9031B" w:rsidP="00A9031B">
      <w:pPr>
        <w:rPr>
          <w:lang w:val="en-US"/>
        </w:rPr>
      </w:pPr>
      <w:r w:rsidRPr="00A9031B">
        <w:rPr>
          <w:lang w:val="en-US"/>
        </w:rPr>
        <w:t xml:space="preserve">URL: </w:t>
      </w:r>
    </w:p>
    <w:p w:rsidR="00A9031B" w:rsidRDefault="00A9031B" w:rsidP="00A9031B">
      <w:pPr>
        <w:rPr>
          <w:lang w:val="en-US"/>
        </w:rPr>
      </w:pPr>
      <w:r w:rsidRPr="00A9031B">
        <w:rPr>
          <w:lang w:val="en-US"/>
        </w:rPr>
        <w:t xml:space="preserve">https://www.un.org/en/development/desa/population/index.asp; </w:t>
      </w:r>
      <w:hyperlink r:id="rId14" w:history="1">
        <w:r w:rsidRPr="00700104">
          <w:rPr>
            <w:rStyle w:val="ac"/>
            <w:lang w:val="en-US"/>
          </w:rPr>
          <w:t>https://www.unfpaopendata.org/libraries/aspx/Home.aspx</w:t>
        </w:r>
      </w:hyperlink>
    </w:p>
    <w:p w:rsidR="00A9031B" w:rsidRPr="00A43BA3" w:rsidRDefault="00A43BA3" w:rsidP="00A9031B">
      <w:r>
        <w:t>Использованные документы</w:t>
      </w:r>
      <w:r w:rsidR="00A9031B" w:rsidRPr="00A43BA3">
        <w:t xml:space="preserve">: </w:t>
      </w:r>
    </w:p>
    <w:p w:rsidR="00A9031B" w:rsidRDefault="00A43BA3" w:rsidP="00A9031B">
      <w:pPr>
        <w:rPr>
          <w:lang w:val="en-US"/>
        </w:rPr>
      </w:pPr>
      <w:r w:rsidRPr="00A43BA3">
        <w:t xml:space="preserve">Организация Объединенных Наций, Департамент по экономическим и социальным вопросам, Отдел народонаселения (2019 г.). </w:t>
      </w:r>
      <w:proofErr w:type="spellStart"/>
      <w:r w:rsidRPr="00A43BA3">
        <w:rPr>
          <w:lang w:val="en-US"/>
        </w:rPr>
        <w:t>Мировые</w:t>
      </w:r>
      <w:proofErr w:type="spellEnd"/>
      <w:r w:rsidRPr="00A43BA3">
        <w:rPr>
          <w:lang w:val="en-US"/>
        </w:rPr>
        <w:t xml:space="preserve"> </w:t>
      </w:r>
      <w:proofErr w:type="spellStart"/>
      <w:r w:rsidRPr="00A43BA3">
        <w:rPr>
          <w:lang w:val="en-US"/>
        </w:rPr>
        <w:t>данные</w:t>
      </w:r>
      <w:proofErr w:type="spellEnd"/>
      <w:r w:rsidRPr="00A43BA3">
        <w:rPr>
          <w:lang w:val="en-US"/>
        </w:rPr>
        <w:t xml:space="preserve"> о </w:t>
      </w:r>
      <w:proofErr w:type="spellStart"/>
      <w:r w:rsidRPr="00A43BA3">
        <w:rPr>
          <w:lang w:val="en-US"/>
        </w:rPr>
        <w:t>фертильности</w:t>
      </w:r>
      <w:proofErr w:type="spellEnd"/>
      <w:r w:rsidR="00A9031B" w:rsidRPr="00A9031B">
        <w:rPr>
          <w:lang w:val="en-US"/>
        </w:rPr>
        <w:t xml:space="preserve"> 2019. POP/DB/</w:t>
      </w:r>
      <w:proofErr w:type="spellStart"/>
      <w:r w:rsidR="00A9031B" w:rsidRPr="00A9031B">
        <w:rPr>
          <w:lang w:val="en-US"/>
        </w:rPr>
        <w:t>Fert</w:t>
      </w:r>
      <w:proofErr w:type="spellEnd"/>
      <w:r w:rsidR="00A9031B" w:rsidRPr="00A9031B">
        <w:rPr>
          <w:lang w:val="en-US"/>
        </w:rPr>
        <w:t xml:space="preserve">/Rev2019. Available at: </w:t>
      </w:r>
      <w:hyperlink r:id="rId15" w:history="1">
        <w:r w:rsidR="00A9031B" w:rsidRPr="00700104">
          <w:rPr>
            <w:rStyle w:val="ac"/>
            <w:lang w:val="en-US"/>
          </w:rPr>
          <w:t>https://www.un.org/en/development/desa/population/publications/dataset/fertility/wfd2019.asp</w:t>
        </w:r>
      </w:hyperlink>
    </w:p>
    <w:p w:rsidR="00A9031B" w:rsidRPr="00A43BA3" w:rsidRDefault="00A43BA3" w:rsidP="00A9031B">
      <w:r w:rsidRPr="00A43BA3">
        <w:t xml:space="preserve">Организация Объединенных Наций, Департамент по экономическим и социальным вопросам, Отдел народонаселения (2019 г.). </w:t>
      </w:r>
      <w:r w:rsidRPr="00A43BA3">
        <w:rPr>
          <w:lang w:val="en-US"/>
        </w:rPr>
        <w:t>World</w:t>
      </w:r>
      <w:r w:rsidRPr="00A43BA3">
        <w:t xml:space="preserve"> </w:t>
      </w:r>
      <w:r w:rsidRPr="00A43BA3">
        <w:rPr>
          <w:lang w:val="en-US"/>
        </w:rPr>
        <w:t>Population</w:t>
      </w:r>
      <w:r w:rsidRPr="00A43BA3">
        <w:t xml:space="preserve"> </w:t>
      </w:r>
      <w:r w:rsidRPr="00A43BA3">
        <w:rPr>
          <w:lang w:val="en-US"/>
        </w:rPr>
        <w:t>Prospects</w:t>
      </w:r>
      <w:r w:rsidRPr="00A43BA3">
        <w:t xml:space="preserve"> 2019: Методология демографических оценок и прогнозов Организации Объединенных Наций </w:t>
      </w:r>
      <w:r w:rsidR="00A9031B" w:rsidRPr="00A43BA3">
        <w:t>(</w:t>
      </w:r>
      <w:r w:rsidR="00A9031B" w:rsidRPr="00A9031B">
        <w:rPr>
          <w:lang w:val="en-US"/>
        </w:rPr>
        <w:t>ST</w:t>
      </w:r>
      <w:r w:rsidR="00A9031B" w:rsidRPr="00A43BA3">
        <w:t>/</w:t>
      </w:r>
      <w:r w:rsidR="00A9031B" w:rsidRPr="00A9031B">
        <w:rPr>
          <w:lang w:val="en-US"/>
        </w:rPr>
        <w:t>ESA</w:t>
      </w:r>
      <w:r w:rsidR="00A9031B" w:rsidRPr="00A43BA3">
        <w:t>/</w:t>
      </w:r>
      <w:r w:rsidR="00A9031B" w:rsidRPr="00A9031B">
        <w:rPr>
          <w:lang w:val="en-US"/>
        </w:rPr>
        <w:t>SER</w:t>
      </w:r>
      <w:r w:rsidR="00A9031B" w:rsidRPr="00A43BA3">
        <w:t>.</w:t>
      </w:r>
      <w:r w:rsidR="00A9031B" w:rsidRPr="00A9031B">
        <w:rPr>
          <w:lang w:val="en-US"/>
        </w:rPr>
        <w:t>A</w:t>
      </w:r>
      <w:r w:rsidR="00A9031B" w:rsidRPr="00A43BA3">
        <w:t xml:space="preserve">/425). </w:t>
      </w:r>
      <w:r w:rsidR="00A9031B" w:rsidRPr="00A9031B">
        <w:rPr>
          <w:lang w:val="en-US"/>
        </w:rPr>
        <w:t>https</w:t>
      </w:r>
      <w:r w:rsidR="00A9031B" w:rsidRPr="00A43BA3">
        <w:t>://</w:t>
      </w:r>
      <w:r w:rsidR="00A9031B" w:rsidRPr="00A9031B">
        <w:rPr>
          <w:lang w:val="en-US"/>
        </w:rPr>
        <w:t>population</w:t>
      </w:r>
      <w:r w:rsidR="00A9031B" w:rsidRPr="00A43BA3">
        <w:t>.</w:t>
      </w:r>
      <w:r w:rsidR="00A9031B" w:rsidRPr="00A9031B">
        <w:rPr>
          <w:lang w:val="en-US"/>
        </w:rPr>
        <w:t>un</w:t>
      </w:r>
      <w:r w:rsidR="00A9031B" w:rsidRPr="00A43BA3">
        <w:t>.</w:t>
      </w:r>
      <w:r w:rsidR="00A9031B" w:rsidRPr="00A9031B">
        <w:rPr>
          <w:lang w:val="en-US"/>
        </w:rPr>
        <w:t>org</w:t>
      </w:r>
      <w:r w:rsidR="00A9031B" w:rsidRPr="00A43BA3">
        <w:t>/</w:t>
      </w:r>
      <w:proofErr w:type="spellStart"/>
      <w:r w:rsidR="00A9031B" w:rsidRPr="00A9031B">
        <w:rPr>
          <w:lang w:val="en-US"/>
        </w:rPr>
        <w:t>wpp</w:t>
      </w:r>
      <w:proofErr w:type="spellEnd"/>
      <w:r w:rsidR="00A9031B" w:rsidRPr="00A43BA3">
        <w:t>/</w:t>
      </w:r>
      <w:r w:rsidR="00A9031B" w:rsidRPr="00A9031B">
        <w:rPr>
          <w:lang w:val="en-US"/>
        </w:rPr>
        <w:t>Publications</w:t>
      </w:r>
      <w:r w:rsidR="00A9031B" w:rsidRPr="00A43BA3">
        <w:t>/</w:t>
      </w:r>
      <w:r w:rsidR="00A9031B" w:rsidRPr="00A9031B">
        <w:rPr>
          <w:lang w:val="en-US"/>
        </w:rPr>
        <w:t>Files</w:t>
      </w:r>
      <w:r w:rsidR="00A9031B" w:rsidRPr="00A43BA3">
        <w:t>/</w:t>
      </w:r>
      <w:r w:rsidR="00A9031B" w:rsidRPr="00A9031B">
        <w:rPr>
          <w:lang w:val="en-US"/>
        </w:rPr>
        <w:t>WPP</w:t>
      </w:r>
      <w:r w:rsidR="00A9031B" w:rsidRPr="00A43BA3">
        <w:t>2019_</w:t>
      </w:r>
      <w:r w:rsidR="00A9031B">
        <w:rPr>
          <w:lang w:val="en-US"/>
        </w:rPr>
        <w:t>Methodology</w:t>
      </w:r>
      <w:r w:rsidR="00A9031B" w:rsidRPr="00A43BA3">
        <w:t>.</w:t>
      </w:r>
      <w:r w:rsidR="00A9031B">
        <w:rPr>
          <w:lang w:val="en-US"/>
        </w:rPr>
        <w:t>pdf</w:t>
      </w:r>
      <w:r w:rsidR="00A9031B" w:rsidRPr="00A43BA3">
        <w:t xml:space="preserve"> </w:t>
      </w:r>
      <w:r w:rsidR="00A9031B">
        <w:rPr>
          <w:lang w:val="en-US"/>
        </w:rPr>
        <w:t>United</w:t>
      </w:r>
      <w:r w:rsidR="00A9031B" w:rsidRPr="00A43BA3">
        <w:t xml:space="preserve"> </w:t>
      </w:r>
      <w:r w:rsidR="00A9031B">
        <w:rPr>
          <w:lang w:val="en-US"/>
        </w:rPr>
        <w:t>Nations</w:t>
      </w:r>
      <w:r w:rsidR="00A9031B" w:rsidRPr="00A43BA3">
        <w:t>,</w:t>
      </w:r>
    </w:p>
    <w:p w:rsidR="00A43BA3" w:rsidRDefault="00A43BA3" w:rsidP="00A9031B">
      <w:pPr>
        <w:rPr>
          <w:lang w:val="en-US"/>
        </w:rPr>
      </w:pPr>
      <w:r w:rsidRPr="00A43BA3">
        <w:t xml:space="preserve">Департамент по экономическим и социальным вопросам, Отдел народонаселения </w:t>
      </w:r>
      <w:r w:rsidR="00A9031B" w:rsidRPr="00A43BA3">
        <w:t xml:space="preserve">(2019). </w:t>
      </w:r>
      <w:r w:rsidR="00A9031B" w:rsidRPr="00A9031B">
        <w:rPr>
          <w:lang w:val="en-US"/>
        </w:rPr>
        <w:t xml:space="preserve">World Population Prospects 2019. http://esa.un.org/unpd/wpp/ </w:t>
      </w:r>
    </w:p>
    <w:p w:rsidR="00A43BA3" w:rsidRPr="00A43BA3" w:rsidRDefault="00A43BA3" w:rsidP="00A9031B">
      <w:r w:rsidRPr="00A43BA3">
        <w:t xml:space="preserve">Справочник по сбору данных о фертильности и смертности, публикация Организации Объединенных Наций </w:t>
      </w:r>
      <w:r w:rsidR="00A9031B" w:rsidRPr="00A43BA3">
        <w:t>(</w:t>
      </w:r>
      <w:r w:rsidR="00A9031B" w:rsidRPr="00A9031B">
        <w:rPr>
          <w:lang w:val="en-US"/>
        </w:rPr>
        <w:t>ST</w:t>
      </w:r>
      <w:r w:rsidR="00A9031B" w:rsidRPr="00A43BA3">
        <w:t>/</w:t>
      </w:r>
      <w:r w:rsidR="00A9031B" w:rsidRPr="00A9031B">
        <w:rPr>
          <w:lang w:val="en-US"/>
        </w:rPr>
        <w:t>ESA</w:t>
      </w:r>
      <w:r w:rsidR="00A9031B" w:rsidRPr="00A43BA3">
        <w:t>/</w:t>
      </w:r>
      <w:r w:rsidR="00A9031B" w:rsidRPr="00A9031B">
        <w:rPr>
          <w:lang w:val="en-US"/>
        </w:rPr>
        <w:t>STAT</w:t>
      </w:r>
      <w:r w:rsidR="00A9031B" w:rsidRPr="00A43BA3">
        <w:t>/</w:t>
      </w:r>
      <w:r w:rsidR="00A9031B" w:rsidRPr="00A9031B">
        <w:rPr>
          <w:lang w:val="en-US"/>
        </w:rPr>
        <w:t>SER</w:t>
      </w:r>
      <w:r w:rsidR="00A9031B" w:rsidRPr="00A43BA3">
        <w:t>.</w:t>
      </w:r>
      <w:r w:rsidR="00A9031B" w:rsidRPr="00A9031B">
        <w:rPr>
          <w:lang w:val="en-US"/>
        </w:rPr>
        <w:t>F</w:t>
      </w:r>
      <w:r w:rsidR="00A9031B" w:rsidRPr="00A43BA3">
        <w:t>/92), (</w:t>
      </w:r>
      <w:hyperlink r:id="rId16" w:history="1">
        <w:r w:rsidRPr="00700104">
          <w:rPr>
            <w:rStyle w:val="ac"/>
            <w:lang w:val="en-US"/>
          </w:rPr>
          <w:t>https</w:t>
        </w:r>
        <w:r w:rsidRPr="00A43BA3">
          <w:rPr>
            <w:rStyle w:val="ac"/>
          </w:rPr>
          <w:t>://</w:t>
        </w:r>
        <w:proofErr w:type="spellStart"/>
        <w:r w:rsidRPr="00700104">
          <w:rPr>
            <w:rStyle w:val="ac"/>
            <w:lang w:val="en-US"/>
          </w:rPr>
          <w:t>unstats</w:t>
        </w:r>
        <w:proofErr w:type="spellEnd"/>
        <w:r w:rsidRPr="00A43BA3">
          <w:rPr>
            <w:rStyle w:val="ac"/>
          </w:rPr>
          <w:t>.</w:t>
        </w:r>
        <w:r w:rsidRPr="00700104">
          <w:rPr>
            <w:rStyle w:val="ac"/>
            <w:lang w:val="en-US"/>
          </w:rPr>
          <w:t>un</w:t>
        </w:r>
        <w:r w:rsidRPr="00A43BA3">
          <w:rPr>
            <w:rStyle w:val="ac"/>
          </w:rPr>
          <w:t>.</w:t>
        </w:r>
        <w:r w:rsidRPr="00700104">
          <w:rPr>
            <w:rStyle w:val="ac"/>
            <w:lang w:val="en-US"/>
          </w:rPr>
          <w:t>org</w:t>
        </w:r>
        <w:r w:rsidRPr="00A43BA3">
          <w:rPr>
            <w:rStyle w:val="ac"/>
          </w:rPr>
          <w:t>/</w:t>
        </w:r>
        <w:proofErr w:type="spellStart"/>
        <w:r w:rsidRPr="00700104">
          <w:rPr>
            <w:rStyle w:val="ac"/>
            <w:lang w:val="en-US"/>
          </w:rPr>
          <w:t>unsd</w:t>
        </w:r>
        <w:proofErr w:type="spellEnd"/>
        <w:r w:rsidRPr="00A43BA3">
          <w:rPr>
            <w:rStyle w:val="ac"/>
          </w:rPr>
          <w:t>/</w:t>
        </w:r>
        <w:r w:rsidRPr="00700104">
          <w:rPr>
            <w:rStyle w:val="ac"/>
            <w:lang w:val="en-US"/>
          </w:rPr>
          <w:t>demographic</w:t>
        </w:r>
        <w:r w:rsidRPr="00A43BA3">
          <w:rPr>
            <w:rStyle w:val="ac"/>
          </w:rPr>
          <w:t>/</w:t>
        </w:r>
        <w:proofErr w:type="spellStart"/>
        <w:r w:rsidRPr="00700104">
          <w:rPr>
            <w:rStyle w:val="ac"/>
            <w:lang w:val="en-US"/>
          </w:rPr>
          <w:t>standmeth</w:t>
        </w:r>
        <w:proofErr w:type="spellEnd"/>
        <w:r w:rsidRPr="00A43BA3">
          <w:rPr>
            <w:rStyle w:val="ac"/>
          </w:rPr>
          <w:t>/</w:t>
        </w:r>
        <w:r w:rsidRPr="00700104">
          <w:rPr>
            <w:rStyle w:val="ac"/>
            <w:lang w:val="en-US"/>
          </w:rPr>
          <w:t>handbooks</w:t>
        </w:r>
        <w:r w:rsidRPr="00A43BA3">
          <w:rPr>
            <w:rStyle w:val="ac"/>
          </w:rPr>
          <w:t>/</w:t>
        </w:r>
        <w:r w:rsidRPr="00700104">
          <w:rPr>
            <w:rStyle w:val="ac"/>
            <w:lang w:val="en-US"/>
          </w:rPr>
          <w:t>Handbook</w:t>
        </w:r>
        <w:r w:rsidRPr="00A43BA3">
          <w:rPr>
            <w:rStyle w:val="ac"/>
          </w:rPr>
          <w:t>_</w:t>
        </w:r>
        <w:r w:rsidRPr="00700104">
          <w:rPr>
            <w:rStyle w:val="ac"/>
            <w:lang w:val="en-US"/>
          </w:rPr>
          <w:t>Fertility</w:t>
        </w:r>
        <w:r w:rsidRPr="00A43BA3">
          <w:rPr>
            <w:rStyle w:val="ac"/>
          </w:rPr>
          <w:t>_</w:t>
        </w:r>
        <w:r w:rsidRPr="00700104">
          <w:rPr>
            <w:rStyle w:val="ac"/>
            <w:lang w:val="en-US"/>
          </w:rPr>
          <w:t>Mortality</w:t>
        </w:r>
        <w:r w:rsidRPr="00A43BA3">
          <w:rPr>
            <w:rStyle w:val="ac"/>
          </w:rPr>
          <w:t>.</w:t>
        </w:r>
        <w:r w:rsidRPr="00700104">
          <w:rPr>
            <w:rStyle w:val="ac"/>
            <w:lang w:val="en-US"/>
          </w:rPr>
          <w:t>pdf</w:t>
        </w:r>
      </w:hyperlink>
      <w:r w:rsidR="00A9031B" w:rsidRPr="00A43BA3">
        <w:t xml:space="preserve">) </w:t>
      </w:r>
    </w:p>
    <w:p w:rsidR="00A43BA3" w:rsidRDefault="00A43BA3" w:rsidP="00A9031B">
      <w:pPr>
        <w:rPr>
          <w:lang w:val="en-US"/>
        </w:rPr>
      </w:pPr>
      <w:r w:rsidRPr="00A43BA3">
        <w:t xml:space="preserve">Руководство </w:t>
      </w:r>
      <w:r w:rsidRPr="00A43BA3">
        <w:rPr>
          <w:lang w:val="en-US"/>
        </w:rPr>
        <w:t>X</w:t>
      </w:r>
      <w:r w:rsidRPr="00A43BA3">
        <w:t>: Косвенные методы демографической оценки, публикация Организации Объединенных Наций</w:t>
      </w:r>
      <w:bookmarkStart w:id="5" w:name="_GoBack"/>
      <w:bookmarkEnd w:id="5"/>
      <w:r w:rsidRPr="00A43BA3">
        <w:t xml:space="preserve">, </w:t>
      </w:r>
      <w:r>
        <w:rPr>
          <w:lang w:val="en-US"/>
        </w:rPr>
        <w:t>Sales</w:t>
      </w:r>
      <w:r w:rsidRPr="00A43BA3">
        <w:t xml:space="preserve"> </w:t>
      </w:r>
      <w:r>
        <w:rPr>
          <w:lang w:val="en-US"/>
        </w:rPr>
        <w:t>No</w:t>
      </w:r>
      <w:r w:rsidRPr="00A43BA3">
        <w:t>.</w:t>
      </w:r>
      <w:r w:rsidRPr="00A43BA3">
        <w:rPr>
          <w:lang w:val="en-US"/>
        </w:rPr>
        <w:t> </w:t>
      </w:r>
      <w:r>
        <w:rPr>
          <w:lang w:val="en-US"/>
        </w:rPr>
        <w:t>E</w:t>
      </w:r>
      <w:r w:rsidRPr="00A43BA3">
        <w:t>.83.</w:t>
      </w:r>
      <w:r>
        <w:rPr>
          <w:lang w:val="en-US"/>
        </w:rPr>
        <w:t>XIII</w:t>
      </w:r>
      <w:r w:rsidRPr="00A43BA3">
        <w:t>.2.</w:t>
      </w:r>
      <w:r w:rsidRPr="00A43BA3">
        <w:rPr>
          <w:lang w:val="en-US"/>
        </w:rPr>
        <w:t> </w:t>
      </w:r>
      <w:r w:rsidR="00A9031B" w:rsidRPr="00A9031B">
        <w:rPr>
          <w:lang w:val="en-US"/>
        </w:rPr>
        <w:t>(</w:t>
      </w:r>
      <w:hyperlink r:id="rId17" w:history="1">
        <w:r w:rsidRPr="00700104">
          <w:rPr>
            <w:rStyle w:val="ac"/>
            <w:lang w:val="en-US"/>
          </w:rPr>
          <w:t>https://www.un.org/en/development/desa/population/publications/pdf/mortality/Manual_X.pdf</w:t>
        </w:r>
      </w:hyperlink>
      <w:r w:rsidR="00A9031B" w:rsidRPr="00A9031B">
        <w:rPr>
          <w:lang w:val="en-US"/>
        </w:rPr>
        <w:t xml:space="preserve">) </w:t>
      </w:r>
    </w:p>
    <w:p w:rsidR="00A9031B" w:rsidRPr="00A9031B" w:rsidRDefault="00A9031B" w:rsidP="00A9031B">
      <w:pPr>
        <w:rPr>
          <w:rFonts w:eastAsia="Times New Roman" w:cs="Times New Roman"/>
          <w:b/>
          <w:szCs w:val="24"/>
          <w:lang w:val="en-US" w:eastAsia="en-GB"/>
        </w:rPr>
      </w:pPr>
      <w:r w:rsidRPr="00A9031B">
        <w:rPr>
          <w:lang w:val="en-US"/>
        </w:rPr>
        <w:lastRenderedPageBreak/>
        <w:t>Indicator and Monitoring Framework for the Global Strategy for Women’s, Children’s and Adolescents’ Health (2016-2030), (https://www.who.int/life-course/publications/gs-Indicator-and-monitoringframework.pdf)</w:t>
      </w:r>
    </w:p>
    <w:sectPr w:rsidR="00A9031B" w:rsidRPr="00A9031B">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41" w:rsidRDefault="00E27241" w:rsidP="00F73DBC">
      <w:pPr>
        <w:spacing w:after="0" w:line="240" w:lineRule="auto"/>
      </w:pPr>
      <w:r>
        <w:separator/>
      </w:r>
    </w:p>
  </w:endnote>
  <w:endnote w:type="continuationSeparator" w:id="0">
    <w:p w:rsidR="00E27241" w:rsidRDefault="00E2724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41" w:rsidRDefault="00E27241" w:rsidP="00F73DBC">
      <w:pPr>
        <w:spacing w:after="0" w:line="240" w:lineRule="auto"/>
      </w:pPr>
      <w:r>
        <w:separator/>
      </w:r>
    </w:p>
  </w:footnote>
  <w:footnote w:type="continuationSeparator" w:id="0">
    <w:p w:rsidR="00E27241" w:rsidRDefault="00E27241" w:rsidP="00F7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FC"/>
    <w:rsid w:val="00040034"/>
    <w:rsid w:val="000476F9"/>
    <w:rsid w:val="00053D20"/>
    <w:rsid w:val="00074D42"/>
    <w:rsid w:val="000A210D"/>
    <w:rsid w:val="000A229E"/>
    <w:rsid w:val="000C5EF5"/>
    <w:rsid w:val="00116248"/>
    <w:rsid w:val="001470A2"/>
    <w:rsid w:val="00165896"/>
    <w:rsid w:val="001A163A"/>
    <w:rsid w:val="001E2FC9"/>
    <w:rsid w:val="00291FA0"/>
    <w:rsid w:val="002D2773"/>
    <w:rsid w:val="002E122C"/>
    <w:rsid w:val="002E15F9"/>
    <w:rsid w:val="002E535C"/>
    <w:rsid w:val="002F63E5"/>
    <w:rsid w:val="00303D71"/>
    <w:rsid w:val="003143BC"/>
    <w:rsid w:val="003746BC"/>
    <w:rsid w:val="003859BD"/>
    <w:rsid w:val="003D58DC"/>
    <w:rsid w:val="00407E4E"/>
    <w:rsid w:val="004143B4"/>
    <w:rsid w:val="00421928"/>
    <w:rsid w:val="00496419"/>
    <w:rsid w:val="004E087E"/>
    <w:rsid w:val="00553EBA"/>
    <w:rsid w:val="005E47BD"/>
    <w:rsid w:val="005F2C0B"/>
    <w:rsid w:val="00605E32"/>
    <w:rsid w:val="006704C2"/>
    <w:rsid w:val="00694160"/>
    <w:rsid w:val="006B260E"/>
    <w:rsid w:val="006B3939"/>
    <w:rsid w:val="006D7049"/>
    <w:rsid w:val="00702333"/>
    <w:rsid w:val="00705161"/>
    <w:rsid w:val="0075371E"/>
    <w:rsid w:val="00780F08"/>
    <w:rsid w:val="00781DE7"/>
    <w:rsid w:val="007B0CFD"/>
    <w:rsid w:val="007C27E0"/>
    <w:rsid w:val="007D1185"/>
    <w:rsid w:val="007E7383"/>
    <w:rsid w:val="007F06DF"/>
    <w:rsid w:val="00836F3E"/>
    <w:rsid w:val="00842F9F"/>
    <w:rsid w:val="00853C09"/>
    <w:rsid w:val="008915F4"/>
    <w:rsid w:val="009508D1"/>
    <w:rsid w:val="00957A62"/>
    <w:rsid w:val="00980F79"/>
    <w:rsid w:val="00982FE8"/>
    <w:rsid w:val="009C064B"/>
    <w:rsid w:val="00A35154"/>
    <w:rsid w:val="00A43BA3"/>
    <w:rsid w:val="00A44E28"/>
    <w:rsid w:val="00A53D4B"/>
    <w:rsid w:val="00A618FC"/>
    <w:rsid w:val="00A71EC6"/>
    <w:rsid w:val="00A82CD3"/>
    <w:rsid w:val="00A9031B"/>
    <w:rsid w:val="00A91FDE"/>
    <w:rsid w:val="00AC1A97"/>
    <w:rsid w:val="00B0378B"/>
    <w:rsid w:val="00B72F77"/>
    <w:rsid w:val="00B92074"/>
    <w:rsid w:val="00B96C54"/>
    <w:rsid w:val="00BA51A8"/>
    <w:rsid w:val="00BD29EC"/>
    <w:rsid w:val="00BE2C5D"/>
    <w:rsid w:val="00BE415C"/>
    <w:rsid w:val="00C47A4A"/>
    <w:rsid w:val="00C8596F"/>
    <w:rsid w:val="00CA1CB1"/>
    <w:rsid w:val="00D05466"/>
    <w:rsid w:val="00D2619D"/>
    <w:rsid w:val="00DA19D7"/>
    <w:rsid w:val="00DB3E4A"/>
    <w:rsid w:val="00DD4758"/>
    <w:rsid w:val="00E123F7"/>
    <w:rsid w:val="00E21B43"/>
    <w:rsid w:val="00E27241"/>
    <w:rsid w:val="00E27922"/>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E6E9"/>
  <w15:docId w15:val="{D531710C-979C-4897-AA36-F90C3B30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19"/>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org" TargetMode="External"/><Relationship Id="rId13" Type="http://schemas.openxmlformats.org/officeDocument/2006/relationships/hyperlink" Target="https://population.un.org/wpp/Publications/Files/WPP2019_Methodology.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evelopment/desa/pd/sites/www.un.org.development.desa.pd/files/unpd-egm-fer-2020-10-backgroundpaper_newtitle_final_oct9.pdf" TargetMode="External"/><Relationship Id="rId17" Type="http://schemas.openxmlformats.org/officeDocument/2006/relationships/hyperlink" Target="https://www.un.org/en/development/desa/population/publications/pdf/mortality/Manual_X.pdf" TargetMode="External"/><Relationship Id="rId2" Type="http://schemas.openxmlformats.org/officeDocument/2006/relationships/numbering" Target="numbering.xml"/><Relationship Id="rId16" Type="http://schemas.openxmlformats.org/officeDocument/2006/relationships/hyperlink" Target="https://unstats.un.org/unsd/demographic/standmeth/handbooks/Handbook_Fertility_Mortal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5" Type="http://schemas.openxmlformats.org/officeDocument/2006/relationships/hyperlink" Target="https://www.un.org/en/development/desa/population/publications/dataset/fertility/wfd2019.asp" TargetMode="External"/><Relationship Id="rId10" Type="http://schemas.openxmlformats.org/officeDocument/2006/relationships/hyperlink" Target="http://www.fertility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fertility.org" TargetMode="External"/><Relationship Id="rId14" Type="http://schemas.openxmlformats.org/officeDocument/2006/relationships/hyperlink" Target="https://www.unfpaopendata.org/libraries/aspx/Hom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E4F6-6D7B-461F-B01B-5024D449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Екатерина Жирякова</cp:lastModifiedBy>
  <cp:revision>12</cp:revision>
  <dcterms:created xsi:type="dcterms:W3CDTF">2022-02-07T07:28:00Z</dcterms:created>
  <dcterms:modified xsi:type="dcterms:W3CDTF">2022-02-07T11:42:00Z</dcterms:modified>
</cp:coreProperties>
</file>