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BE415C">
        <w:rPr>
          <w:rFonts w:eastAsia="Arial Unicode MS" w:cs="Times New Roman"/>
          <w:szCs w:val="24"/>
          <w:bdr w:val="nil"/>
          <w:lang w:eastAsia="ru-RU"/>
        </w:rPr>
        <w:t>3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BE415C" w:rsidRPr="00BE415C">
        <w:rPr>
          <w:rFonts w:eastAsia="Arial Unicode MS" w:cs="Times New Roman"/>
          <w:szCs w:val="24"/>
          <w:bdr w:val="nil"/>
          <w:lang w:eastAsia="ru-RU"/>
        </w:rPr>
        <w:t>Обеспечение здорового образа жизни и содействие благополучию для всех в любом возрасте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Pr="00BD6E3C" w:rsidRDefault="00BE415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BD6E3C">
        <w:rPr>
          <w:rFonts w:cs="Times New Roman"/>
          <w:szCs w:val="24"/>
          <w:lang w:val="en-US"/>
        </w:rPr>
        <w:t>b</w:t>
      </w:r>
      <w:r w:rsidR="00780F08" w:rsidRPr="00BD29EC">
        <w:rPr>
          <w:rFonts w:cs="Times New Roman"/>
          <w:szCs w:val="24"/>
        </w:rPr>
        <w:t xml:space="preserve">.  </w:t>
      </w:r>
      <w:proofErr w:type="gramStart"/>
      <w:r w:rsidR="00BD6E3C" w:rsidRPr="00BD6E3C">
        <w:rPr>
          <w:rFonts w:cs="Times New Roman"/>
          <w:szCs w:val="24"/>
        </w:rPr>
        <w:t xml:space="preserve">Оказывать содействие исследованиям и разработкам вакцин и лекарственных препаратов для лечения инфекционных и неинфекционных болезней, которые в первую очередь затрагивают развивающиеся страны, обеспечивать доступность недорогих основных лекарственных средств и вакцин в соответствии с </w:t>
      </w:r>
      <w:proofErr w:type="spellStart"/>
      <w:r w:rsidR="00BD6E3C" w:rsidRPr="00BD6E3C">
        <w:rPr>
          <w:rFonts w:cs="Times New Roman"/>
          <w:szCs w:val="24"/>
        </w:rPr>
        <w:t>Дохинской</w:t>
      </w:r>
      <w:proofErr w:type="spellEnd"/>
      <w:r w:rsidR="00BD6E3C" w:rsidRPr="00BD6E3C">
        <w:rPr>
          <w:rFonts w:cs="Times New Roman"/>
          <w:szCs w:val="24"/>
        </w:rPr>
        <w:t xml:space="preserve"> декларацией «Соглашение по ТРИПС и общественное здравоохранение», в которой подтверждается право развивающихся стран в полном объеме использовать положения Соглашения по торговым аспектам прав интеллектуальной собственности в</w:t>
      </w:r>
      <w:proofErr w:type="gramEnd"/>
      <w:r w:rsidR="00BD6E3C" w:rsidRPr="00BD6E3C">
        <w:rPr>
          <w:rFonts w:cs="Times New Roman"/>
          <w:szCs w:val="24"/>
        </w:rPr>
        <w:t xml:space="preserve"> </w:t>
      </w:r>
      <w:proofErr w:type="gramStart"/>
      <w:r w:rsidR="00BD6E3C" w:rsidRPr="00BD6E3C">
        <w:rPr>
          <w:rFonts w:cs="Times New Roman"/>
          <w:szCs w:val="24"/>
        </w:rPr>
        <w:t>отношении</w:t>
      </w:r>
      <w:proofErr w:type="gramEnd"/>
      <w:r w:rsidR="00BD6E3C" w:rsidRPr="00BD6E3C">
        <w:rPr>
          <w:rFonts w:cs="Times New Roman"/>
          <w:szCs w:val="24"/>
        </w:rPr>
        <w:t xml:space="preserve"> проявления гибкости для целей охраны здоровья населения и, в частности, обеспечения доступа к лекарственным средствам для всех. 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6E3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BE415C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BD6E3C">
        <w:rPr>
          <w:rFonts w:cs="Times New Roman"/>
          <w:szCs w:val="24"/>
          <w:lang w:val="en-US"/>
        </w:rPr>
        <w:t>b</w:t>
      </w:r>
      <w:r w:rsidR="00780F08" w:rsidRPr="00BD29EC">
        <w:rPr>
          <w:rFonts w:cs="Times New Roman"/>
          <w:szCs w:val="24"/>
        </w:rPr>
        <w:t xml:space="preserve">.1 </w:t>
      </w:r>
      <w:r w:rsidR="00BD6E3C" w:rsidRPr="00BD6E3C">
        <w:rPr>
          <w:rFonts w:cs="Times New Roman"/>
          <w:szCs w:val="24"/>
        </w:rPr>
        <w:t xml:space="preserve">Доля целевой группы населения, охваченная иммунизацией всеми вакцинами, включенными в национальные программы. 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F03875" w:rsidRPr="00F03875" w:rsidRDefault="00F03875" w:rsidP="00F03875">
      <w:pPr>
        <w:rPr>
          <w:bdr w:val="nil"/>
          <w:lang w:val="en-US" w:eastAsia="ru-RU"/>
        </w:rPr>
      </w:pPr>
      <w:r>
        <w:rPr>
          <w:bdr w:val="nil"/>
          <w:lang w:val="en-US" w:eastAsia="ru-RU"/>
        </w:rPr>
        <w:t xml:space="preserve">01.03.2020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F03875" w:rsidRPr="00F03875" w:rsidRDefault="00F03875" w:rsidP="00F03875">
      <w:pPr>
        <w:rPr>
          <w:bdr w:val="nil"/>
          <w:lang w:eastAsia="ru-RU"/>
        </w:rPr>
      </w:pPr>
      <w:r>
        <w:rPr>
          <w:bdr w:val="nil"/>
          <w:lang w:eastAsia="ru-RU"/>
        </w:rPr>
        <w:t xml:space="preserve">Задача 3.8. </w:t>
      </w:r>
      <w:proofErr w:type="gramStart"/>
      <w:r w:rsidRPr="00F03875">
        <w:rPr>
          <w:bdr w:val="nil"/>
          <w:lang w:eastAsia="ru-RU"/>
        </w:rPr>
        <w:t>Обеспечить всеобщий охват услугами здравоохранения, в том числе защиту от финансовых рисков, доступ к качественным основным медико-санитарным услугам и доступ к безопасным, эффективным, качественным и недорогим основным лекарственным средствам и вакцинам для всех</w:t>
      </w:r>
      <w:r>
        <w:rPr>
          <w:bdr w:val="nil"/>
          <w:lang w:eastAsia="ru-RU"/>
        </w:rPr>
        <w:t>.</w:t>
      </w:r>
      <w:proofErr w:type="gramEnd"/>
      <w:r>
        <w:rPr>
          <w:bdr w:val="nil"/>
          <w:lang w:eastAsia="ru-RU"/>
        </w:rPr>
        <w:t xml:space="preserve"> Показатель 3.8.1. </w:t>
      </w:r>
      <w:r w:rsidRPr="00F03875">
        <w:rPr>
          <w:bdr w:val="nil"/>
          <w:lang w:eastAsia="ru-RU"/>
        </w:rPr>
        <w:t xml:space="preserve">Охват основными медико-санитарными услугами (определяемый как средний охват основными услугами по отслеживаемым процедурам, к которым относятся охрана репродуктивного здоровья, охрана здоровья матери и ребенка, лечение инфекционных заболеваний, лечение неинфекционных заболеваний и </w:t>
      </w:r>
      <w:proofErr w:type="gramStart"/>
      <w:r w:rsidRPr="00F03875">
        <w:rPr>
          <w:bdr w:val="nil"/>
          <w:lang w:eastAsia="ru-RU"/>
        </w:rPr>
        <w:t>масштабы</w:t>
      </w:r>
      <w:proofErr w:type="gramEnd"/>
      <w:r w:rsidRPr="00F03875">
        <w:rPr>
          <w:bdr w:val="nil"/>
          <w:lang w:eastAsia="ru-RU"/>
        </w:rPr>
        <w:t xml:space="preserve"> и доступность услуг для широких слоев населения и для находящихся в наиболее неблагоприятном положении групп населения)</w:t>
      </w:r>
      <w:r>
        <w:rPr>
          <w:bdr w:val="nil"/>
          <w:lang w:eastAsia="ru-RU"/>
        </w:rPr>
        <w:t xml:space="preserve">. 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BD29EC" w:rsidRDefault="00ED3C5C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ED3C5C">
        <w:rPr>
          <w:rFonts w:cs="Times New Roman"/>
          <w:szCs w:val="24"/>
        </w:rPr>
        <w:t>Всемирная организация здравоохранения (ВОЗ), Детский фонд Организации Объединенных Наций (ЮНИСЕФ)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BD29EC" w:rsidRDefault="00ED3C5C" w:rsidP="0075371E">
      <w:pPr>
        <w:pStyle w:val="MText"/>
        <w:rPr>
          <w:color w:val="auto"/>
          <w:sz w:val="24"/>
          <w:szCs w:val="24"/>
          <w:lang w:val="ru-RU"/>
        </w:rPr>
      </w:pPr>
      <w:r w:rsidRPr="00ED3C5C">
        <w:rPr>
          <w:color w:val="auto"/>
          <w:sz w:val="24"/>
          <w:szCs w:val="24"/>
          <w:lang w:val="ru-RU"/>
        </w:rPr>
        <w:t>Всемирная организация здравоохранения (ВОЗ), Детский фонд Организации Объединенных Наций (ЮНИСЕФ)</w:t>
      </w:r>
    </w:p>
    <w:p w:rsidR="00ED3C5C" w:rsidRDefault="00ED3C5C" w:rsidP="00ED3C5C"/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ED3C5C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ED3C5C">
        <w:rPr>
          <w:color w:val="000000" w:themeColor="text1"/>
          <w:sz w:val="24"/>
          <w:szCs w:val="24"/>
          <w:lang w:val="ru-RU"/>
        </w:rPr>
        <w:t>Определение:</w:t>
      </w:r>
    </w:p>
    <w:p w:rsidR="00ED3C5C" w:rsidRPr="00ED3C5C" w:rsidRDefault="00ED3C5C" w:rsidP="00ED3C5C">
      <w:pPr>
        <w:pStyle w:val="MText"/>
        <w:rPr>
          <w:color w:val="000000" w:themeColor="text1"/>
          <w:sz w:val="24"/>
          <w:szCs w:val="24"/>
          <w:lang w:val="ru-RU"/>
        </w:rPr>
      </w:pPr>
      <w:r w:rsidRPr="00ED3C5C">
        <w:rPr>
          <w:b/>
          <w:i/>
          <w:color w:val="000000" w:themeColor="text1"/>
          <w:sz w:val="24"/>
          <w:szCs w:val="24"/>
          <w:lang w:val="ru-RU"/>
        </w:rPr>
        <w:t>Охват вакциной АКДС (</w:t>
      </w:r>
      <w:r w:rsidRPr="00ED3C5C">
        <w:rPr>
          <w:b/>
          <w:i/>
          <w:color w:val="000000" w:themeColor="text1"/>
          <w:sz w:val="24"/>
          <w:szCs w:val="24"/>
          <w:lang w:val="en-US"/>
        </w:rPr>
        <w:t>DTP</w:t>
      </w:r>
      <w:r w:rsidRPr="00ED3C5C">
        <w:rPr>
          <w:b/>
          <w:i/>
          <w:color w:val="000000" w:themeColor="text1"/>
          <w:sz w:val="24"/>
          <w:szCs w:val="24"/>
          <w:lang w:val="ru-RU"/>
        </w:rPr>
        <w:t xml:space="preserve">)  (от дифтерии, столбняка и коклюша) (3-х </w:t>
      </w:r>
      <w:proofErr w:type="gramStart"/>
      <w:r w:rsidRPr="00ED3C5C">
        <w:rPr>
          <w:b/>
          <w:i/>
          <w:color w:val="000000" w:themeColor="text1"/>
          <w:sz w:val="24"/>
          <w:szCs w:val="24"/>
          <w:lang w:val="ru-RU"/>
        </w:rPr>
        <w:t>дозовая</w:t>
      </w:r>
      <w:proofErr w:type="gramEnd"/>
      <w:r w:rsidRPr="00ED3C5C">
        <w:rPr>
          <w:i/>
          <w:color w:val="000000" w:themeColor="text1"/>
          <w:sz w:val="24"/>
          <w:szCs w:val="24"/>
          <w:lang w:val="ru-RU"/>
        </w:rPr>
        <w:t>):</w:t>
      </w:r>
      <w:r w:rsidRPr="00ED3C5C">
        <w:rPr>
          <w:color w:val="000000" w:themeColor="text1"/>
          <w:sz w:val="24"/>
          <w:szCs w:val="24"/>
          <w:lang w:val="ru-RU"/>
        </w:rPr>
        <w:t xml:space="preserve"> Процент выживших младенцев, которые получили 3 дозы вакцины, содержащей дифтерийный и столбнячный анатоксин с коклюшной вакциной, в конкретном году.</w:t>
      </w:r>
    </w:p>
    <w:p w:rsidR="00ED3C5C" w:rsidRPr="00ED3C5C" w:rsidRDefault="00ED3C5C" w:rsidP="00ED3C5C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ED3C5C" w:rsidRPr="00ED3C5C" w:rsidRDefault="00ED3C5C" w:rsidP="00ED3C5C">
      <w:pPr>
        <w:pStyle w:val="MText"/>
        <w:rPr>
          <w:color w:val="000000" w:themeColor="text1"/>
          <w:sz w:val="24"/>
          <w:szCs w:val="24"/>
          <w:lang w:val="ru-RU"/>
        </w:rPr>
      </w:pPr>
      <w:r w:rsidRPr="00ED3C5C">
        <w:rPr>
          <w:b/>
          <w:i/>
          <w:color w:val="000000" w:themeColor="text1"/>
          <w:sz w:val="24"/>
          <w:szCs w:val="24"/>
          <w:lang w:val="ru-RU"/>
        </w:rPr>
        <w:t>Охват вакциной против кори (</w:t>
      </w:r>
      <w:r w:rsidRPr="00ED3C5C">
        <w:rPr>
          <w:b/>
          <w:i/>
          <w:color w:val="000000" w:themeColor="text1"/>
          <w:sz w:val="24"/>
          <w:szCs w:val="24"/>
          <w:lang w:val="en-US"/>
        </w:rPr>
        <w:t>MCV</w:t>
      </w:r>
      <w:r w:rsidRPr="00ED3C5C">
        <w:rPr>
          <w:b/>
          <w:i/>
          <w:color w:val="000000" w:themeColor="text1"/>
          <w:sz w:val="24"/>
          <w:szCs w:val="24"/>
          <w:lang w:val="ru-RU"/>
        </w:rPr>
        <w:t xml:space="preserve">) (2-х </w:t>
      </w:r>
      <w:proofErr w:type="gramStart"/>
      <w:r w:rsidRPr="00ED3C5C">
        <w:rPr>
          <w:b/>
          <w:i/>
          <w:color w:val="000000" w:themeColor="text1"/>
          <w:sz w:val="24"/>
          <w:szCs w:val="24"/>
          <w:lang w:val="ru-RU"/>
        </w:rPr>
        <w:t>дозовая</w:t>
      </w:r>
      <w:proofErr w:type="gramEnd"/>
      <w:r w:rsidRPr="00ED3C5C">
        <w:rPr>
          <w:i/>
          <w:color w:val="000000" w:themeColor="text1"/>
          <w:sz w:val="24"/>
          <w:szCs w:val="24"/>
          <w:lang w:val="ru-RU"/>
        </w:rPr>
        <w:t>):</w:t>
      </w:r>
      <w:r w:rsidRPr="00ED3C5C">
        <w:rPr>
          <w:color w:val="000000" w:themeColor="text1"/>
          <w:sz w:val="24"/>
          <w:szCs w:val="24"/>
          <w:lang w:val="ru-RU"/>
        </w:rPr>
        <w:t xml:space="preserve"> Процент детей, которые получили две дозы вакцины, содержащей </w:t>
      </w:r>
      <w:proofErr w:type="spellStart"/>
      <w:r w:rsidRPr="00ED3C5C">
        <w:rPr>
          <w:color w:val="000000" w:themeColor="text1"/>
          <w:sz w:val="24"/>
          <w:szCs w:val="24"/>
          <w:lang w:val="ru-RU"/>
        </w:rPr>
        <w:t>коревый</w:t>
      </w:r>
      <w:proofErr w:type="spellEnd"/>
      <w:r w:rsidRPr="00ED3C5C">
        <w:rPr>
          <w:color w:val="000000" w:themeColor="text1"/>
          <w:sz w:val="24"/>
          <w:szCs w:val="24"/>
          <w:lang w:val="ru-RU"/>
        </w:rPr>
        <w:t xml:space="preserve"> компонент, в соответствии с рекомендованным на национальном уровне календарем профилактических прививок в рамках плановой иммунизации в конкретном году.</w:t>
      </w:r>
    </w:p>
    <w:p w:rsidR="00ED3C5C" w:rsidRPr="00ED3C5C" w:rsidRDefault="00ED3C5C" w:rsidP="00ED3C5C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ED3C5C" w:rsidRPr="00ED3C5C" w:rsidRDefault="00ED3C5C" w:rsidP="00ED3C5C">
      <w:pPr>
        <w:pStyle w:val="MText"/>
        <w:rPr>
          <w:color w:val="000000" w:themeColor="text1"/>
          <w:sz w:val="24"/>
          <w:szCs w:val="24"/>
          <w:lang w:val="ru-RU"/>
        </w:rPr>
      </w:pPr>
      <w:r w:rsidRPr="00ED3C5C">
        <w:rPr>
          <w:b/>
          <w:i/>
          <w:color w:val="000000" w:themeColor="text1"/>
          <w:sz w:val="24"/>
          <w:szCs w:val="24"/>
          <w:lang w:val="ru-RU"/>
        </w:rPr>
        <w:t>Охват Пневмококковой конъюгированной вакциной (</w:t>
      </w:r>
      <w:r w:rsidRPr="00ED3C5C">
        <w:rPr>
          <w:b/>
          <w:i/>
          <w:color w:val="000000" w:themeColor="text1"/>
          <w:sz w:val="24"/>
          <w:szCs w:val="24"/>
          <w:lang w:val="en-US"/>
        </w:rPr>
        <w:t>PCV</w:t>
      </w:r>
      <w:r w:rsidRPr="00ED3C5C">
        <w:rPr>
          <w:b/>
          <w:i/>
          <w:color w:val="000000" w:themeColor="text1"/>
          <w:sz w:val="24"/>
          <w:szCs w:val="24"/>
          <w:lang w:val="ru-RU"/>
        </w:rPr>
        <w:t>) (последняя доза по графику)</w:t>
      </w:r>
      <w:r w:rsidRPr="00ED3C5C">
        <w:rPr>
          <w:i/>
          <w:color w:val="000000" w:themeColor="text1"/>
          <w:sz w:val="24"/>
          <w:szCs w:val="24"/>
          <w:lang w:val="ru-RU"/>
        </w:rPr>
        <w:t>:</w:t>
      </w:r>
      <w:r w:rsidRPr="00ED3C5C">
        <w:rPr>
          <w:color w:val="000000" w:themeColor="text1"/>
          <w:sz w:val="24"/>
          <w:szCs w:val="24"/>
          <w:lang w:val="ru-RU"/>
        </w:rPr>
        <w:t xml:space="preserve"> Процент выживших младенцев, получивших рекомендованные на национальном уровне дозы пневмококковой конъюгированной вакцины в конкретном году.</w:t>
      </w:r>
    </w:p>
    <w:p w:rsidR="00ED3C5C" w:rsidRPr="00ED3C5C" w:rsidRDefault="00ED3C5C" w:rsidP="00ED3C5C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ED3C5C" w:rsidRPr="00ED3C5C" w:rsidRDefault="00ED3C5C" w:rsidP="00ED3C5C">
      <w:pPr>
        <w:pStyle w:val="MText"/>
        <w:rPr>
          <w:color w:val="000000" w:themeColor="text1"/>
          <w:sz w:val="24"/>
          <w:szCs w:val="24"/>
          <w:lang w:val="ru-RU"/>
        </w:rPr>
      </w:pPr>
      <w:r w:rsidRPr="00ED3C5C">
        <w:rPr>
          <w:b/>
          <w:i/>
          <w:color w:val="000000" w:themeColor="text1"/>
          <w:sz w:val="24"/>
          <w:szCs w:val="24"/>
          <w:lang w:val="ru-RU"/>
        </w:rPr>
        <w:t>Охват вакциной против ВПЧ (</w:t>
      </w:r>
      <w:r w:rsidRPr="00ED3C5C">
        <w:rPr>
          <w:b/>
          <w:i/>
          <w:color w:val="000000" w:themeColor="text1"/>
          <w:sz w:val="24"/>
          <w:szCs w:val="24"/>
          <w:lang w:val="en-US"/>
        </w:rPr>
        <w:t>HPV</w:t>
      </w:r>
      <w:r w:rsidRPr="00ED3C5C">
        <w:rPr>
          <w:b/>
          <w:i/>
          <w:color w:val="000000" w:themeColor="text1"/>
          <w:sz w:val="24"/>
          <w:szCs w:val="24"/>
          <w:lang w:val="ru-RU"/>
        </w:rPr>
        <w:t>) (вирус папилломы человека) (последняя доза по графику):</w:t>
      </w:r>
      <w:r w:rsidRPr="00ED3C5C">
        <w:rPr>
          <w:color w:val="000000" w:themeColor="text1"/>
          <w:sz w:val="24"/>
          <w:szCs w:val="24"/>
          <w:lang w:val="ru-RU"/>
        </w:rPr>
        <w:t xml:space="preserve"> Процент девушек в возрасте 15 лет получивших рекомендованные дозы вакцины против ВПЧ. В настоящее время используется результативность программы за предыдущий календарный год по целевой возрастной группе.</w:t>
      </w:r>
    </w:p>
    <w:p w:rsidR="00ED3C5C" w:rsidRPr="00ED3C5C" w:rsidRDefault="00ED3C5C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DA19D7" w:rsidRPr="00ED3C5C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ED3C5C"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ED3C5C" w:rsidRPr="00ED3C5C" w:rsidRDefault="00ED3C5C" w:rsidP="00ED3C5C">
      <w:pPr>
        <w:pStyle w:val="MText"/>
        <w:rPr>
          <w:color w:val="000000" w:themeColor="text1"/>
          <w:sz w:val="24"/>
          <w:szCs w:val="24"/>
          <w:lang w:val="ru-RU"/>
        </w:rPr>
      </w:pPr>
      <w:proofErr w:type="gramStart"/>
      <w:r w:rsidRPr="00ED3C5C">
        <w:rPr>
          <w:color w:val="000000" w:themeColor="text1"/>
          <w:sz w:val="24"/>
          <w:szCs w:val="24"/>
          <w:lang w:val="ru-RU"/>
        </w:rPr>
        <w:t>В соответствии со своим мандатом по предоставлению государствам-членам руководства по вопросам политики в области</w:t>
      </w:r>
      <w:proofErr w:type="gramEnd"/>
      <w:r w:rsidRPr="00ED3C5C">
        <w:rPr>
          <w:color w:val="000000" w:themeColor="text1"/>
          <w:sz w:val="24"/>
          <w:szCs w:val="24"/>
          <w:lang w:val="ru-RU"/>
        </w:rPr>
        <w:t xml:space="preserve"> здравоохранения, ВОЗ предоставляет глобальные рекомендации по вакцинации и иммунизации болезней, которые оказывают воздействие на международное общественное здравоохранение. Национальные программы адаптируют рекомендации и разрабатывают национальные календари профилактических прививок на основе местной эпидемиологии болезней и национальных приоритетов в области здравоохранения. Национальные календари профилактических прививок и количество рекомендуемых вакцин варьируются между странами, причём во всех странах обязательно используются вакцины АКДС, вакцины против полиомиелита и кори. </w:t>
      </w:r>
    </w:p>
    <w:p w:rsidR="00ED3C5C" w:rsidRPr="00ED3C5C" w:rsidRDefault="00ED3C5C" w:rsidP="00ED3C5C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ED3C5C" w:rsidRPr="00ED3C5C" w:rsidRDefault="00ED3C5C" w:rsidP="00ED3C5C">
      <w:pPr>
        <w:pStyle w:val="MText"/>
        <w:rPr>
          <w:color w:val="000000" w:themeColor="text1"/>
          <w:sz w:val="24"/>
          <w:szCs w:val="24"/>
          <w:lang w:val="ru-RU"/>
        </w:rPr>
      </w:pPr>
      <w:r w:rsidRPr="00ED3C5C">
        <w:rPr>
          <w:color w:val="000000" w:themeColor="text1"/>
          <w:sz w:val="24"/>
          <w:szCs w:val="24"/>
          <w:lang w:val="ru-RU"/>
        </w:rPr>
        <w:t>Целевое население, нуждающееся в вакцинации, определяется на основе рекомендуемого возраста её проведения. Первичная серия вакцинации большинства вакцин проводится в первые два года жизни.</w:t>
      </w:r>
    </w:p>
    <w:p w:rsidR="00ED3C5C" w:rsidRPr="00ED3C5C" w:rsidRDefault="00ED3C5C" w:rsidP="00ED3C5C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ED3C5C" w:rsidRPr="00ED3C5C" w:rsidRDefault="00ED3C5C" w:rsidP="00ED3C5C">
      <w:pPr>
        <w:pStyle w:val="MText"/>
        <w:rPr>
          <w:color w:val="000000" w:themeColor="text1"/>
          <w:sz w:val="24"/>
          <w:szCs w:val="24"/>
          <w:lang w:val="ru-RU"/>
        </w:rPr>
      </w:pPr>
      <w:r w:rsidRPr="00ED3C5C">
        <w:rPr>
          <w:b/>
          <w:i/>
          <w:color w:val="000000" w:themeColor="text1"/>
          <w:sz w:val="24"/>
          <w:szCs w:val="24"/>
          <w:lang w:val="ru-RU"/>
        </w:rPr>
        <w:t>Охват АКДС вакциной</w:t>
      </w:r>
      <w:r w:rsidRPr="00ED3C5C">
        <w:rPr>
          <w:b/>
          <w:color w:val="000000" w:themeColor="text1"/>
          <w:sz w:val="24"/>
          <w:szCs w:val="24"/>
          <w:lang w:val="ru-RU"/>
        </w:rPr>
        <w:t>:</w:t>
      </w:r>
      <w:r w:rsidRPr="00ED3C5C">
        <w:rPr>
          <w:color w:val="000000" w:themeColor="text1"/>
          <w:sz w:val="24"/>
          <w:szCs w:val="24"/>
          <w:lang w:val="ru-RU"/>
        </w:rPr>
        <w:t xml:space="preserve"> измерение общей эффективности системы обеспечения вакцинации младенцам</w:t>
      </w:r>
    </w:p>
    <w:p w:rsidR="00ED3C5C" w:rsidRPr="00ED3C5C" w:rsidRDefault="00ED3C5C" w:rsidP="00ED3C5C">
      <w:pPr>
        <w:pStyle w:val="MText"/>
        <w:rPr>
          <w:b/>
          <w:color w:val="000000" w:themeColor="text1"/>
          <w:sz w:val="24"/>
          <w:szCs w:val="24"/>
          <w:lang w:val="ru-RU"/>
        </w:rPr>
      </w:pPr>
    </w:p>
    <w:p w:rsidR="00ED3C5C" w:rsidRPr="00ED3C5C" w:rsidRDefault="00ED3C5C" w:rsidP="00ED3C5C">
      <w:pPr>
        <w:pStyle w:val="MText"/>
        <w:rPr>
          <w:color w:val="000000" w:themeColor="text1"/>
          <w:sz w:val="24"/>
          <w:szCs w:val="24"/>
          <w:lang w:val="ru-RU"/>
        </w:rPr>
      </w:pPr>
      <w:r w:rsidRPr="00ED3C5C">
        <w:rPr>
          <w:b/>
          <w:i/>
          <w:color w:val="000000" w:themeColor="text1"/>
          <w:sz w:val="24"/>
          <w:szCs w:val="24"/>
          <w:lang w:val="ru-RU"/>
        </w:rPr>
        <w:t>Охват вакциной против кори:</w:t>
      </w:r>
      <w:r w:rsidRPr="00ED3C5C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ED3C5C">
        <w:rPr>
          <w:color w:val="000000" w:themeColor="text1"/>
          <w:sz w:val="24"/>
          <w:szCs w:val="24"/>
          <w:lang w:val="ru-RU"/>
        </w:rPr>
        <w:t>возможность обеспечить вакцинацию в первый год жизни в рамках плановой иммунизации</w:t>
      </w:r>
    </w:p>
    <w:p w:rsidR="00ED3C5C" w:rsidRPr="00ED3C5C" w:rsidRDefault="00ED3C5C" w:rsidP="00ED3C5C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ED3C5C" w:rsidRPr="00ED3C5C" w:rsidRDefault="00ED3C5C" w:rsidP="00ED3C5C">
      <w:pPr>
        <w:pStyle w:val="MText"/>
        <w:rPr>
          <w:b/>
          <w:color w:val="000000" w:themeColor="text1"/>
          <w:sz w:val="24"/>
          <w:szCs w:val="24"/>
          <w:lang w:val="ru-RU"/>
        </w:rPr>
      </w:pPr>
      <w:r w:rsidRPr="00ED3C5C">
        <w:rPr>
          <w:b/>
          <w:i/>
          <w:color w:val="000000" w:themeColor="text1"/>
          <w:sz w:val="24"/>
          <w:szCs w:val="24"/>
          <w:lang w:val="ru-RU"/>
        </w:rPr>
        <w:t>Охват Пневмококковой конъюгированной вакциной</w:t>
      </w:r>
      <w:r w:rsidRPr="00ED3C5C">
        <w:rPr>
          <w:b/>
          <w:color w:val="000000" w:themeColor="text1"/>
          <w:sz w:val="24"/>
          <w:szCs w:val="24"/>
          <w:lang w:val="ru-RU"/>
        </w:rPr>
        <w:t xml:space="preserve">: </w:t>
      </w:r>
      <w:r w:rsidRPr="00ED3C5C">
        <w:rPr>
          <w:color w:val="000000" w:themeColor="text1"/>
          <w:sz w:val="24"/>
          <w:szCs w:val="24"/>
          <w:lang w:val="ru-RU"/>
        </w:rPr>
        <w:t>адаптация новых вакцин для детей</w:t>
      </w:r>
    </w:p>
    <w:p w:rsidR="00ED3C5C" w:rsidRPr="00ED3C5C" w:rsidRDefault="00ED3C5C" w:rsidP="00ED3C5C">
      <w:pPr>
        <w:pStyle w:val="MText"/>
        <w:rPr>
          <w:b/>
          <w:color w:val="000000" w:themeColor="text1"/>
          <w:sz w:val="24"/>
          <w:szCs w:val="24"/>
          <w:lang w:val="ru-RU"/>
        </w:rPr>
      </w:pPr>
    </w:p>
    <w:p w:rsidR="00ED3C5C" w:rsidRPr="00ED3C5C" w:rsidRDefault="00ED3C5C" w:rsidP="00ED3C5C">
      <w:pPr>
        <w:pStyle w:val="MText"/>
        <w:rPr>
          <w:b/>
          <w:color w:val="000000" w:themeColor="text1"/>
          <w:sz w:val="24"/>
          <w:szCs w:val="24"/>
          <w:lang w:val="ru-RU"/>
        </w:rPr>
      </w:pPr>
      <w:r w:rsidRPr="00ED3C5C">
        <w:rPr>
          <w:b/>
          <w:i/>
          <w:color w:val="000000" w:themeColor="text1"/>
          <w:sz w:val="24"/>
          <w:szCs w:val="24"/>
          <w:lang w:val="ru-RU"/>
        </w:rPr>
        <w:t>Охват вакциной против ВПЧ</w:t>
      </w:r>
      <w:r w:rsidRPr="00ED3C5C">
        <w:rPr>
          <w:b/>
          <w:color w:val="000000" w:themeColor="text1"/>
          <w:sz w:val="24"/>
          <w:szCs w:val="24"/>
          <w:lang w:val="ru-RU"/>
        </w:rPr>
        <w:t xml:space="preserve">: </w:t>
      </w:r>
      <w:r w:rsidRPr="00ED3C5C">
        <w:rPr>
          <w:color w:val="000000" w:themeColor="text1"/>
          <w:sz w:val="24"/>
          <w:szCs w:val="24"/>
          <w:lang w:val="ru-RU"/>
        </w:rPr>
        <w:t>вакцинация в течение жизненного цикла</w:t>
      </w:r>
    </w:p>
    <w:p w:rsidR="00ED3C5C" w:rsidRPr="00DA19D7" w:rsidRDefault="00ED3C5C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ED3C5C" w:rsidRPr="00ED3C5C" w:rsidRDefault="00ED3C5C" w:rsidP="00ED3C5C">
      <w:r w:rsidRPr="00ED3C5C">
        <w:t>Национальные информационные системы здравоохранения или национальные системы иммунизации</w:t>
      </w:r>
    </w:p>
    <w:p w:rsidR="00ED3C5C" w:rsidRPr="00ED3C5C" w:rsidRDefault="00ED3C5C" w:rsidP="00ED3C5C">
      <w:r w:rsidRPr="00ED3C5C">
        <w:t>Национальные регистры иммунизации</w:t>
      </w:r>
    </w:p>
    <w:p w:rsidR="00ED3C5C" w:rsidRPr="00BD29EC" w:rsidRDefault="00ED3C5C" w:rsidP="00ED3C5C">
      <w:r w:rsidRPr="00ED3C5C">
        <w:t xml:space="preserve">Высококачественные обследования домохозяйств с модулем иммунизации (например, </w:t>
      </w:r>
      <w:r w:rsidRPr="00ED3C5C">
        <w:t>DHS, MICS</w:t>
      </w:r>
      <w:r w:rsidRPr="00ED3C5C">
        <w:t>, национальные обследования внутри страны)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D953F3" w:rsidRPr="0088495C" w:rsidRDefault="00D953F3" w:rsidP="00D953F3">
      <w:pPr>
        <w:spacing w:after="0"/>
        <w:rPr>
          <w:rFonts w:cs="Times New Roman"/>
          <w:szCs w:val="24"/>
        </w:rPr>
      </w:pPr>
      <w:r w:rsidRPr="0088495C">
        <w:rPr>
          <w:rFonts w:cs="Times New Roman"/>
          <w:szCs w:val="24"/>
        </w:rPr>
        <w:t xml:space="preserve">Ежегодный сбор данных </w:t>
      </w:r>
      <w:r>
        <w:rPr>
          <w:rFonts w:cs="Times New Roman"/>
          <w:szCs w:val="24"/>
        </w:rPr>
        <w:t>в рамках отлаженного механизма</w:t>
      </w:r>
      <w:r w:rsidRPr="0088495C">
        <w:rPr>
          <w:rFonts w:cs="Times New Roman"/>
          <w:szCs w:val="24"/>
        </w:rPr>
        <w:t xml:space="preserve">. Начиная с 1998 года, в целях укрепления сотрудничества и сведения к минимуму бремени отчетности, ВОЗ и ЮНИСЕФ совместно собирают информацию </w:t>
      </w:r>
      <w:r>
        <w:rPr>
          <w:rFonts w:cs="Times New Roman"/>
          <w:szCs w:val="24"/>
        </w:rPr>
        <w:t>с помощью</w:t>
      </w:r>
      <w:r w:rsidRPr="0088495C">
        <w:rPr>
          <w:rFonts w:cs="Times New Roman"/>
          <w:szCs w:val="24"/>
        </w:rPr>
        <w:t xml:space="preserve"> ста</w:t>
      </w:r>
      <w:r>
        <w:rPr>
          <w:rFonts w:cs="Times New Roman"/>
          <w:szCs w:val="24"/>
        </w:rPr>
        <w:t>ндартного вопросника (совместная форма отчетности), направляемого</w:t>
      </w:r>
      <w:r w:rsidRPr="0088495C">
        <w:rPr>
          <w:rFonts w:cs="Times New Roman"/>
          <w:szCs w:val="24"/>
        </w:rPr>
        <w:t xml:space="preserve"> всем государствам-членам</w:t>
      </w:r>
    </w:p>
    <w:p w:rsidR="00D953F3" w:rsidRPr="00BD29EC" w:rsidRDefault="00D953F3" w:rsidP="0075371E">
      <w:pPr>
        <w:pStyle w:val="MHeader2"/>
        <w:rPr>
          <w:color w:val="auto"/>
          <w:sz w:val="24"/>
          <w:szCs w:val="24"/>
          <w:lang w:val="ru-RU"/>
        </w:rPr>
      </w:pPr>
      <w:hyperlink r:id="rId9" w:history="1">
        <w:r w:rsidRPr="00D953F3">
          <w:rPr>
            <w:rStyle w:val="ac"/>
            <w:sz w:val="24"/>
            <w:szCs w:val="24"/>
            <w:lang w:val="ru-RU"/>
          </w:rPr>
          <w:t>https://www.who.int/immunization/monitoring_surveillance/routine/reporting/en/</w:t>
        </w:r>
      </w:hyperlink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0A229E" w:rsidRPr="00A71EC6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D42C92" w:rsidP="0075371E">
      <w:pPr>
        <w:pStyle w:val="MText"/>
        <w:rPr>
          <w:color w:val="auto"/>
          <w:sz w:val="24"/>
          <w:szCs w:val="24"/>
          <w:lang w:val="ru-RU"/>
        </w:rPr>
      </w:pPr>
      <w:r w:rsidRPr="00D42C92">
        <w:rPr>
          <w:color w:val="auto"/>
          <w:sz w:val="24"/>
          <w:szCs w:val="24"/>
          <w:lang w:val="ru-RU"/>
        </w:rPr>
        <w:t>Первый отсчет данных - первый отчетный год после введения вакцины. Если данные по стране недоступны, интерполяция проводится между двумя точками данных и экстраполируется из последнего доступного отчета о данных.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D42C92" w:rsidP="0075371E">
      <w:pPr>
        <w:pStyle w:val="MHeader2"/>
        <w:rPr>
          <w:color w:val="auto"/>
          <w:sz w:val="24"/>
          <w:szCs w:val="24"/>
          <w:lang w:val="ru-RU"/>
        </w:rPr>
      </w:pPr>
      <w:r w:rsidRPr="00D42C92">
        <w:rPr>
          <w:color w:val="auto"/>
          <w:sz w:val="24"/>
          <w:szCs w:val="24"/>
          <w:lang w:val="ru-RU"/>
        </w:rPr>
        <w:t xml:space="preserve">Любые необходимые условные расчеты производятся на уровне страны. Эти </w:t>
      </w:r>
      <w:proofErr w:type="spellStart"/>
      <w:r w:rsidRPr="00D42C92">
        <w:rPr>
          <w:color w:val="auto"/>
          <w:sz w:val="24"/>
          <w:szCs w:val="24"/>
          <w:lang w:val="ru-RU"/>
        </w:rPr>
        <w:t>страновые</w:t>
      </w:r>
      <w:proofErr w:type="spellEnd"/>
      <w:r w:rsidRPr="00D42C92">
        <w:rPr>
          <w:color w:val="auto"/>
          <w:sz w:val="24"/>
          <w:szCs w:val="24"/>
          <w:lang w:val="ru-RU"/>
        </w:rPr>
        <w:t xml:space="preserve"> значения затем могут использоваться для расчета региональных и глобальных значений.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974EFA" w:rsidRDefault="00974EFA" w:rsidP="00974EFA">
      <w:r w:rsidRPr="00974EFA">
        <w:t xml:space="preserve">Средневзвешенное значение показателей охвата на </w:t>
      </w:r>
      <w:proofErr w:type="spellStart"/>
      <w:r w:rsidRPr="00974EFA">
        <w:t>страновом</w:t>
      </w:r>
      <w:proofErr w:type="spellEnd"/>
      <w:r w:rsidRPr="00974EFA">
        <w:t xml:space="preserve"> уровне, где весовыми коэффициентами являются целевые размеры населения страны на основе Мировых демографических перспектив: пересмотр 2019 года Отдела народонаселения ООН. Все страны региона включены. В отношении вакцины против ВПЧ для расчета средневзвешенного значения использовались данные о девочках в возрасте 15 лет.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Pr="00BD29EC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022438" w:rsidRPr="00022438" w:rsidRDefault="00022438" w:rsidP="00022438">
      <w:r w:rsidRPr="00022438">
        <w:t>Данные охвата различными вакцинами собираются ежегодно и рассматриваются экспертной группой ВОЗ и ЮНИСЕФ, оценки проводятся ежегодно по каждой стране. Данные публикуются как на веб-сайтах ВОЗ, так и на ЮНИСЕФ</w:t>
      </w:r>
    </w:p>
    <w:p w:rsidR="003C1931" w:rsidRDefault="003C1931" w:rsidP="003C1931">
      <w:pPr>
        <w:pStyle w:val="MText"/>
        <w:rPr>
          <w:szCs w:val="24"/>
          <w:lang w:val="ru-RU"/>
        </w:rPr>
      </w:pPr>
      <w:hyperlink r:id="rId10" w:history="1">
        <w:r w:rsidRPr="003C1931">
          <w:rPr>
            <w:rStyle w:val="ac"/>
            <w:szCs w:val="24"/>
            <w:lang w:val="ru-RU"/>
          </w:rPr>
          <w:t>https://www.who.int/immunization/%20monitoring_surveillance/routine/coverage/en/index4.html</w:t>
        </w:r>
      </w:hyperlink>
    </w:p>
    <w:p w:rsidR="003C1931" w:rsidRPr="003C1931" w:rsidRDefault="003C1931" w:rsidP="003C1931">
      <w:pPr>
        <w:pStyle w:val="MText"/>
        <w:rPr>
          <w:szCs w:val="24"/>
          <w:lang w:val="ru-RU"/>
        </w:rPr>
      </w:pPr>
    </w:p>
    <w:p w:rsidR="003C1931" w:rsidRPr="003C1931" w:rsidRDefault="003C1931" w:rsidP="003C1931">
      <w:r w:rsidRPr="003C1931">
        <w:t>Охват за 2018 год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4578"/>
        <w:gridCol w:w="1254"/>
        <w:gridCol w:w="1135"/>
        <w:gridCol w:w="1121"/>
        <w:gridCol w:w="979"/>
      </w:tblGrid>
      <w:tr w:rsidR="003C1931" w:rsidRPr="003C1931" w:rsidTr="00012988">
        <w:tc>
          <w:tcPr>
            <w:tcW w:w="4578" w:type="dxa"/>
          </w:tcPr>
          <w:p w:rsidR="003C1931" w:rsidRPr="003C1931" w:rsidRDefault="003C1931" w:rsidP="003C1931"/>
        </w:tc>
        <w:tc>
          <w:tcPr>
            <w:tcW w:w="1254" w:type="dxa"/>
          </w:tcPr>
          <w:p w:rsidR="003C1931" w:rsidRPr="003C1931" w:rsidRDefault="003C1931" w:rsidP="003C1931">
            <w:r w:rsidRPr="003C1931">
              <w:rPr>
                <w:lang w:val="en-US"/>
              </w:rPr>
              <w:t>DTP</w:t>
            </w:r>
            <w:r w:rsidRPr="003C1931">
              <w:t xml:space="preserve"> 3</w:t>
            </w:r>
          </w:p>
        </w:tc>
        <w:tc>
          <w:tcPr>
            <w:tcW w:w="1135" w:type="dxa"/>
          </w:tcPr>
          <w:p w:rsidR="003C1931" w:rsidRPr="003C1931" w:rsidRDefault="003C1931" w:rsidP="003C1931">
            <w:pPr>
              <w:rPr>
                <w:lang w:val="en-US"/>
              </w:rPr>
            </w:pPr>
            <w:r w:rsidRPr="003C1931">
              <w:rPr>
                <w:lang w:val="en-US"/>
              </w:rPr>
              <w:t>MCV2</w:t>
            </w:r>
          </w:p>
        </w:tc>
        <w:tc>
          <w:tcPr>
            <w:tcW w:w="1121" w:type="dxa"/>
          </w:tcPr>
          <w:p w:rsidR="003C1931" w:rsidRPr="003C1931" w:rsidRDefault="003C1931" w:rsidP="003C1931">
            <w:pPr>
              <w:rPr>
                <w:lang w:val="en-US"/>
              </w:rPr>
            </w:pPr>
            <w:r w:rsidRPr="003C1931">
              <w:rPr>
                <w:lang w:val="en-US"/>
              </w:rPr>
              <w:t>PCV</w:t>
            </w:r>
          </w:p>
        </w:tc>
        <w:tc>
          <w:tcPr>
            <w:tcW w:w="979" w:type="dxa"/>
          </w:tcPr>
          <w:p w:rsidR="003C1931" w:rsidRPr="003C1931" w:rsidRDefault="003C1931" w:rsidP="003C1931">
            <w:r w:rsidRPr="003C1931">
              <w:t>HPV</w:t>
            </w:r>
          </w:p>
        </w:tc>
      </w:tr>
      <w:tr w:rsidR="003C1931" w:rsidRPr="003C1931" w:rsidTr="00012988">
        <w:tc>
          <w:tcPr>
            <w:tcW w:w="4578" w:type="dxa"/>
          </w:tcPr>
          <w:p w:rsidR="003C1931" w:rsidRPr="003C1931" w:rsidRDefault="003C1931" w:rsidP="003C1931">
            <w:proofErr w:type="spellStart"/>
            <w:r w:rsidRPr="003C1931">
              <w:t>Во</w:t>
            </w:r>
            <w:proofErr w:type="spellEnd"/>
            <w:r w:rsidRPr="003C1931">
              <w:t xml:space="preserve"> </w:t>
            </w:r>
            <w:proofErr w:type="spellStart"/>
            <w:r w:rsidRPr="003C1931">
              <w:t>всем</w:t>
            </w:r>
            <w:proofErr w:type="spellEnd"/>
            <w:r w:rsidRPr="003C1931">
              <w:t xml:space="preserve"> </w:t>
            </w:r>
            <w:proofErr w:type="spellStart"/>
            <w:r w:rsidRPr="003C1931">
              <w:t>мире</w:t>
            </w:r>
            <w:proofErr w:type="spellEnd"/>
          </w:p>
        </w:tc>
        <w:tc>
          <w:tcPr>
            <w:tcW w:w="1254" w:type="dxa"/>
            <w:vAlign w:val="bottom"/>
          </w:tcPr>
          <w:p w:rsidR="003C1931" w:rsidRPr="003C1931" w:rsidRDefault="003C1931" w:rsidP="003C1931">
            <w:r w:rsidRPr="003C1931">
              <w:t>86%</w:t>
            </w:r>
          </w:p>
        </w:tc>
        <w:tc>
          <w:tcPr>
            <w:tcW w:w="1135" w:type="dxa"/>
            <w:vAlign w:val="bottom"/>
          </w:tcPr>
          <w:p w:rsidR="003C1931" w:rsidRPr="003C1931" w:rsidRDefault="003C1931" w:rsidP="003C1931">
            <w:r w:rsidRPr="003C1931">
              <w:t>69%</w:t>
            </w:r>
          </w:p>
        </w:tc>
        <w:tc>
          <w:tcPr>
            <w:tcW w:w="1121" w:type="dxa"/>
            <w:vAlign w:val="bottom"/>
          </w:tcPr>
          <w:p w:rsidR="003C1931" w:rsidRPr="003C1931" w:rsidRDefault="003C1931" w:rsidP="003C1931">
            <w:r w:rsidRPr="003C1931">
              <w:t>47%</w:t>
            </w:r>
          </w:p>
        </w:tc>
        <w:tc>
          <w:tcPr>
            <w:tcW w:w="979" w:type="dxa"/>
          </w:tcPr>
          <w:p w:rsidR="003C1931" w:rsidRPr="003C1931" w:rsidRDefault="003C1931" w:rsidP="003C1931">
            <w:r w:rsidRPr="003C1931">
              <w:t>12%</w:t>
            </w:r>
          </w:p>
        </w:tc>
      </w:tr>
      <w:tr w:rsidR="003C1931" w:rsidRPr="003C1931" w:rsidTr="00012988">
        <w:tc>
          <w:tcPr>
            <w:tcW w:w="4578" w:type="dxa"/>
          </w:tcPr>
          <w:p w:rsidR="003C1931" w:rsidRPr="003C1931" w:rsidRDefault="003C1931" w:rsidP="003C1931">
            <w:proofErr w:type="spellStart"/>
            <w:r w:rsidRPr="003C1931">
              <w:t>Австралия</w:t>
            </w:r>
            <w:proofErr w:type="spellEnd"/>
            <w:r w:rsidRPr="003C1931">
              <w:t xml:space="preserve"> и </w:t>
            </w:r>
            <w:proofErr w:type="spellStart"/>
            <w:r w:rsidRPr="003C1931">
              <w:t>Новая</w:t>
            </w:r>
            <w:proofErr w:type="spellEnd"/>
            <w:r w:rsidRPr="003C1931">
              <w:t xml:space="preserve"> </w:t>
            </w:r>
            <w:proofErr w:type="spellStart"/>
            <w:r w:rsidRPr="003C1931">
              <w:t>Зеландия</w:t>
            </w:r>
            <w:proofErr w:type="spellEnd"/>
          </w:p>
        </w:tc>
        <w:tc>
          <w:tcPr>
            <w:tcW w:w="1254" w:type="dxa"/>
            <w:vAlign w:val="bottom"/>
          </w:tcPr>
          <w:p w:rsidR="003C1931" w:rsidRPr="003C1931" w:rsidRDefault="003C1931" w:rsidP="003C1931">
            <w:r w:rsidRPr="003C1931">
              <w:t>95%</w:t>
            </w:r>
          </w:p>
        </w:tc>
        <w:tc>
          <w:tcPr>
            <w:tcW w:w="1135" w:type="dxa"/>
            <w:vAlign w:val="bottom"/>
          </w:tcPr>
          <w:p w:rsidR="003C1931" w:rsidRPr="003C1931" w:rsidRDefault="003C1931" w:rsidP="003C1931">
            <w:r w:rsidRPr="003C1931">
              <w:t>93%</w:t>
            </w:r>
          </w:p>
        </w:tc>
        <w:tc>
          <w:tcPr>
            <w:tcW w:w="1121" w:type="dxa"/>
            <w:vAlign w:val="bottom"/>
          </w:tcPr>
          <w:p w:rsidR="003C1931" w:rsidRPr="003C1931" w:rsidRDefault="003C1931" w:rsidP="003C1931">
            <w:r w:rsidRPr="003C1931">
              <w:t>95%</w:t>
            </w:r>
          </w:p>
        </w:tc>
        <w:tc>
          <w:tcPr>
            <w:tcW w:w="979" w:type="dxa"/>
          </w:tcPr>
          <w:p w:rsidR="003C1931" w:rsidRPr="003C1931" w:rsidRDefault="003C1931" w:rsidP="003C1931">
            <w:r w:rsidRPr="003C1931">
              <w:t>76%</w:t>
            </w:r>
          </w:p>
        </w:tc>
      </w:tr>
      <w:tr w:rsidR="003C1931" w:rsidRPr="003C1931" w:rsidTr="00012988">
        <w:tc>
          <w:tcPr>
            <w:tcW w:w="4578" w:type="dxa"/>
          </w:tcPr>
          <w:p w:rsidR="003C1931" w:rsidRPr="003C1931" w:rsidRDefault="003C1931" w:rsidP="003C1931">
            <w:proofErr w:type="spellStart"/>
            <w:r w:rsidRPr="003C1931">
              <w:t>Центральная</w:t>
            </w:r>
            <w:proofErr w:type="spellEnd"/>
            <w:r w:rsidRPr="003C1931">
              <w:t xml:space="preserve"> и </w:t>
            </w:r>
            <w:proofErr w:type="spellStart"/>
            <w:r w:rsidRPr="003C1931">
              <w:t>Южная</w:t>
            </w:r>
            <w:proofErr w:type="spellEnd"/>
            <w:r w:rsidRPr="003C1931">
              <w:t xml:space="preserve"> </w:t>
            </w:r>
            <w:proofErr w:type="spellStart"/>
            <w:r w:rsidRPr="003C1931">
              <w:t>Азия</w:t>
            </w:r>
            <w:proofErr w:type="spellEnd"/>
          </w:p>
        </w:tc>
        <w:tc>
          <w:tcPr>
            <w:tcW w:w="1254" w:type="dxa"/>
            <w:vAlign w:val="bottom"/>
          </w:tcPr>
          <w:p w:rsidR="003C1931" w:rsidRPr="003C1931" w:rsidRDefault="003C1931" w:rsidP="003C1931">
            <w:r w:rsidRPr="003C1931">
              <w:t>88%</w:t>
            </w:r>
          </w:p>
        </w:tc>
        <w:tc>
          <w:tcPr>
            <w:tcW w:w="1135" w:type="dxa"/>
            <w:vAlign w:val="bottom"/>
          </w:tcPr>
          <w:p w:rsidR="003C1931" w:rsidRPr="003C1931" w:rsidRDefault="003C1931" w:rsidP="003C1931">
            <w:r w:rsidRPr="003C1931">
              <w:t>79%</w:t>
            </w:r>
          </w:p>
        </w:tc>
        <w:tc>
          <w:tcPr>
            <w:tcW w:w="1121" w:type="dxa"/>
            <w:vAlign w:val="bottom"/>
          </w:tcPr>
          <w:p w:rsidR="003C1931" w:rsidRPr="003C1931" w:rsidRDefault="003C1931" w:rsidP="003C1931">
            <w:r w:rsidRPr="003C1931">
              <w:t>30%</w:t>
            </w:r>
          </w:p>
        </w:tc>
        <w:tc>
          <w:tcPr>
            <w:tcW w:w="979" w:type="dxa"/>
          </w:tcPr>
          <w:p w:rsidR="003C1931" w:rsidRPr="003C1931" w:rsidRDefault="003C1931" w:rsidP="003C1931">
            <w:r w:rsidRPr="003C1931">
              <w:t>1%</w:t>
            </w:r>
          </w:p>
        </w:tc>
      </w:tr>
      <w:tr w:rsidR="003C1931" w:rsidRPr="003C1931" w:rsidTr="00012988">
        <w:tc>
          <w:tcPr>
            <w:tcW w:w="4578" w:type="dxa"/>
          </w:tcPr>
          <w:p w:rsidR="003C1931" w:rsidRPr="003C1931" w:rsidRDefault="003C1931" w:rsidP="003C1931">
            <w:r w:rsidRPr="003C1931">
              <w:t>Восточная и Юго-Восточная Азия</w:t>
            </w:r>
          </w:p>
        </w:tc>
        <w:tc>
          <w:tcPr>
            <w:tcW w:w="1254" w:type="dxa"/>
            <w:vAlign w:val="bottom"/>
          </w:tcPr>
          <w:p w:rsidR="003C1931" w:rsidRPr="003C1931" w:rsidRDefault="003C1931" w:rsidP="003C1931">
            <w:r w:rsidRPr="003C1931">
              <w:t>91%</w:t>
            </w:r>
          </w:p>
        </w:tc>
        <w:tc>
          <w:tcPr>
            <w:tcW w:w="1135" w:type="dxa"/>
            <w:vAlign w:val="bottom"/>
          </w:tcPr>
          <w:p w:rsidR="003C1931" w:rsidRPr="003C1931" w:rsidRDefault="003C1931" w:rsidP="003C1931">
            <w:r w:rsidRPr="003C1931">
              <w:t>88%</w:t>
            </w:r>
          </w:p>
        </w:tc>
        <w:tc>
          <w:tcPr>
            <w:tcW w:w="1121" w:type="dxa"/>
            <w:vAlign w:val="bottom"/>
          </w:tcPr>
          <w:p w:rsidR="003C1931" w:rsidRPr="003C1931" w:rsidRDefault="003C1931" w:rsidP="003C1931">
            <w:r w:rsidRPr="003C1931">
              <w:t>13%</w:t>
            </w:r>
          </w:p>
        </w:tc>
        <w:tc>
          <w:tcPr>
            <w:tcW w:w="979" w:type="dxa"/>
          </w:tcPr>
          <w:p w:rsidR="003C1931" w:rsidRPr="003C1931" w:rsidRDefault="003C1931" w:rsidP="003C1931">
            <w:r w:rsidRPr="003C1931">
              <w:t>3%</w:t>
            </w:r>
          </w:p>
        </w:tc>
      </w:tr>
      <w:tr w:rsidR="003C1931" w:rsidRPr="003C1931" w:rsidTr="00012988">
        <w:tc>
          <w:tcPr>
            <w:tcW w:w="4578" w:type="dxa"/>
          </w:tcPr>
          <w:p w:rsidR="003C1931" w:rsidRPr="003C1931" w:rsidRDefault="003C1931" w:rsidP="003C1931">
            <w:r w:rsidRPr="003C1931">
              <w:t>Латинская Америка и Карибский бассейн</w:t>
            </w:r>
          </w:p>
        </w:tc>
        <w:tc>
          <w:tcPr>
            <w:tcW w:w="1254" w:type="dxa"/>
            <w:vAlign w:val="bottom"/>
          </w:tcPr>
          <w:p w:rsidR="003C1931" w:rsidRPr="003C1931" w:rsidRDefault="003C1931" w:rsidP="003C1931">
            <w:r w:rsidRPr="003C1931">
              <w:t>85%</w:t>
            </w:r>
          </w:p>
        </w:tc>
        <w:tc>
          <w:tcPr>
            <w:tcW w:w="1135" w:type="dxa"/>
            <w:vAlign w:val="bottom"/>
          </w:tcPr>
          <w:p w:rsidR="003C1931" w:rsidRPr="003C1931" w:rsidRDefault="003C1931" w:rsidP="003C1931">
            <w:r w:rsidRPr="003C1931">
              <w:t>77%</w:t>
            </w:r>
          </w:p>
        </w:tc>
        <w:tc>
          <w:tcPr>
            <w:tcW w:w="1121" w:type="dxa"/>
            <w:vAlign w:val="bottom"/>
          </w:tcPr>
          <w:p w:rsidR="003C1931" w:rsidRPr="003C1931" w:rsidRDefault="003C1931" w:rsidP="003C1931">
            <w:r w:rsidRPr="003C1931">
              <w:t>79%</w:t>
            </w:r>
          </w:p>
        </w:tc>
        <w:tc>
          <w:tcPr>
            <w:tcW w:w="979" w:type="dxa"/>
          </w:tcPr>
          <w:p w:rsidR="003C1931" w:rsidRPr="003C1931" w:rsidRDefault="003C1931" w:rsidP="003C1931">
            <w:r w:rsidRPr="003C1931">
              <w:t>61%</w:t>
            </w:r>
          </w:p>
        </w:tc>
      </w:tr>
      <w:tr w:rsidR="003C1931" w:rsidRPr="003C1931" w:rsidTr="00012988">
        <w:tc>
          <w:tcPr>
            <w:tcW w:w="4578" w:type="dxa"/>
          </w:tcPr>
          <w:p w:rsidR="003C1931" w:rsidRPr="003C1931" w:rsidRDefault="003C1931" w:rsidP="003C1931">
            <w:proofErr w:type="spellStart"/>
            <w:r w:rsidRPr="003C1931">
              <w:t>Северная</w:t>
            </w:r>
            <w:proofErr w:type="spellEnd"/>
            <w:r w:rsidRPr="003C1931">
              <w:t xml:space="preserve"> </w:t>
            </w:r>
            <w:proofErr w:type="spellStart"/>
            <w:r w:rsidRPr="003C1931">
              <w:t>Америка</w:t>
            </w:r>
            <w:proofErr w:type="spellEnd"/>
            <w:r w:rsidRPr="003C1931">
              <w:t xml:space="preserve"> и </w:t>
            </w:r>
            <w:proofErr w:type="spellStart"/>
            <w:r w:rsidRPr="003C1931">
              <w:t>Европа</w:t>
            </w:r>
            <w:proofErr w:type="spellEnd"/>
          </w:p>
        </w:tc>
        <w:tc>
          <w:tcPr>
            <w:tcW w:w="1254" w:type="dxa"/>
            <w:vAlign w:val="bottom"/>
          </w:tcPr>
          <w:p w:rsidR="003C1931" w:rsidRPr="003C1931" w:rsidRDefault="003C1931" w:rsidP="003C1931">
            <w:r w:rsidRPr="003C1931">
              <w:t>93%</w:t>
            </w:r>
          </w:p>
        </w:tc>
        <w:tc>
          <w:tcPr>
            <w:tcW w:w="1135" w:type="dxa"/>
            <w:vAlign w:val="bottom"/>
          </w:tcPr>
          <w:p w:rsidR="003C1931" w:rsidRPr="003C1931" w:rsidRDefault="003C1931" w:rsidP="003C1931">
            <w:r w:rsidRPr="003C1931">
              <w:t>91%</w:t>
            </w:r>
          </w:p>
        </w:tc>
        <w:tc>
          <w:tcPr>
            <w:tcW w:w="1121" w:type="dxa"/>
            <w:vAlign w:val="bottom"/>
          </w:tcPr>
          <w:p w:rsidR="003C1931" w:rsidRPr="003C1931" w:rsidRDefault="003C1931" w:rsidP="003C1931">
            <w:r w:rsidRPr="003C1931">
              <w:t>81%</w:t>
            </w:r>
          </w:p>
        </w:tc>
        <w:tc>
          <w:tcPr>
            <w:tcW w:w="979" w:type="dxa"/>
          </w:tcPr>
          <w:p w:rsidR="003C1931" w:rsidRPr="003C1931" w:rsidRDefault="003C1931" w:rsidP="003C1931">
            <w:r w:rsidRPr="003C1931">
              <w:t>35%</w:t>
            </w:r>
          </w:p>
        </w:tc>
      </w:tr>
      <w:tr w:rsidR="003C1931" w:rsidRPr="003C1931" w:rsidTr="00012988">
        <w:tc>
          <w:tcPr>
            <w:tcW w:w="4578" w:type="dxa"/>
          </w:tcPr>
          <w:p w:rsidR="003C1931" w:rsidRPr="003C1931" w:rsidRDefault="003C1931" w:rsidP="003C1931">
            <w:proofErr w:type="spellStart"/>
            <w:r w:rsidRPr="003C1931">
              <w:t>Океания</w:t>
            </w:r>
            <w:proofErr w:type="spellEnd"/>
          </w:p>
        </w:tc>
        <w:tc>
          <w:tcPr>
            <w:tcW w:w="1254" w:type="dxa"/>
            <w:vAlign w:val="bottom"/>
          </w:tcPr>
          <w:p w:rsidR="003C1931" w:rsidRPr="003C1931" w:rsidRDefault="003C1931" w:rsidP="003C1931">
            <w:r w:rsidRPr="003C1931">
              <w:t>66%</w:t>
            </w:r>
          </w:p>
        </w:tc>
        <w:tc>
          <w:tcPr>
            <w:tcW w:w="1135" w:type="dxa"/>
            <w:vAlign w:val="bottom"/>
          </w:tcPr>
          <w:p w:rsidR="003C1931" w:rsidRPr="003C1931" w:rsidRDefault="003C1931" w:rsidP="003C1931">
            <w:r w:rsidRPr="003C1931">
              <w:t>13%</w:t>
            </w:r>
          </w:p>
        </w:tc>
        <w:tc>
          <w:tcPr>
            <w:tcW w:w="1121" w:type="dxa"/>
            <w:vAlign w:val="bottom"/>
          </w:tcPr>
          <w:p w:rsidR="003C1931" w:rsidRPr="003C1931" w:rsidRDefault="003C1931" w:rsidP="003C1931">
            <w:r w:rsidRPr="003C1931">
              <w:t>48%</w:t>
            </w:r>
          </w:p>
        </w:tc>
        <w:tc>
          <w:tcPr>
            <w:tcW w:w="979" w:type="dxa"/>
          </w:tcPr>
          <w:p w:rsidR="003C1931" w:rsidRPr="003C1931" w:rsidRDefault="003C1931" w:rsidP="003C1931">
            <w:r w:rsidRPr="003C1931">
              <w:t>4%</w:t>
            </w:r>
          </w:p>
        </w:tc>
      </w:tr>
      <w:tr w:rsidR="003C1931" w:rsidRPr="003C1931" w:rsidTr="00012988">
        <w:tc>
          <w:tcPr>
            <w:tcW w:w="4578" w:type="dxa"/>
          </w:tcPr>
          <w:p w:rsidR="003C1931" w:rsidRPr="003C1931" w:rsidRDefault="003C1931" w:rsidP="003C1931">
            <w:r w:rsidRPr="003C1931">
              <w:t>Африка к Югу от Сахары</w:t>
            </w:r>
          </w:p>
        </w:tc>
        <w:tc>
          <w:tcPr>
            <w:tcW w:w="1254" w:type="dxa"/>
            <w:vAlign w:val="bottom"/>
          </w:tcPr>
          <w:p w:rsidR="003C1931" w:rsidRPr="003C1931" w:rsidRDefault="003C1931" w:rsidP="003C1931">
            <w:r w:rsidRPr="003C1931">
              <w:t>75%</w:t>
            </w:r>
          </w:p>
        </w:tc>
        <w:tc>
          <w:tcPr>
            <w:tcW w:w="1135" w:type="dxa"/>
            <w:vAlign w:val="bottom"/>
          </w:tcPr>
          <w:p w:rsidR="003C1931" w:rsidRPr="003C1931" w:rsidRDefault="003C1931" w:rsidP="003C1931">
            <w:r w:rsidRPr="003C1931">
              <w:t>24%</w:t>
            </w:r>
          </w:p>
        </w:tc>
        <w:tc>
          <w:tcPr>
            <w:tcW w:w="1121" w:type="dxa"/>
            <w:vAlign w:val="bottom"/>
          </w:tcPr>
          <w:p w:rsidR="003C1931" w:rsidRPr="003C1931" w:rsidRDefault="003C1931" w:rsidP="003C1931">
            <w:r w:rsidRPr="003C1931">
              <w:t>71%</w:t>
            </w:r>
          </w:p>
        </w:tc>
        <w:tc>
          <w:tcPr>
            <w:tcW w:w="979" w:type="dxa"/>
          </w:tcPr>
          <w:p w:rsidR="003C1931" w:rsidRPr="003C1931" w:rsidRDefault="003C1931" w:rsidP="003C1931">
            <w:r w:rsidRPr="003C1931">
              <w:t>8%</w:t>
            </w:r>
          </w:p>
        </w:tc>
      </w:tr>
      <w:tr w:rsidR="003C1931" w:rsidRPr="003C1931" w:rsidTr="00012988">
        <w:tc>
          <w:tcPr>
            <w:tcW w:w="4578" w:type="dxa"/>
          </w:tcPr>
          <w:p w:rsidR="003C1931" w:rsidRPr="003C1931" w:rsidRDefault="003C1931" w:rsidP="003C1931">
            <w:r w:rsidRPr="003C1931">
              <w:t>Западная Азия и Северная Африка (M49)</w:t>
            </w:r>
          </w:p>
        </w:tc>
        <w:tc>
          <w:tcPr>
            <w:tcW w:w="1254" w:type="dxa"/>
            <w:vAlign w:val="bottom"/>
          </w:tcPr>
          <w:p w:rsidR="003C1931" w:rsidRPr="003C1931" w:rsidRDefault="003C1931" w:rsidP="003C1931">
            <w:r w:rsidRPr="003C1931">
              <w:t>90%</w:t>
            </w:r>
          </w:p>
        </w:tc>
        <w:tc>
          <w:tcPr>
            <w:tcW w:w="1135" w:type="dxa"/>
            <w:vAlign w:val="bottom"/>
          </w:tcPr>
          <w:p w:rsidR="003C1931" w:rsidRPr="003C1931" w:rsidRDefault="003C1931" w:rsidP="003C1931">
            <w:r w:rsidRPr="003C1931">
              <w:t>84%</w:t>
            </w:r>
          </w:p>
        </w:tc>
        <w:tc>
          <w:tcPr>
            <w:tcW w:w="1121" w:type="dxa"/>
            <w:vAlign w:val="bottom"/>
          </w:tcPr>
          <w:p w:rsidR="003C1931" w:rsidRPr="003C1931" w:rsidRDefault="003C1931" w:rsidP="003C1931">
            <w:r w:rsidRPr="003C1931">
              <w:t>58%</w:t>
            </w:r>
          </w:p>
        </w:tc>
        <w:tc>
          <w:tcPr>
            <w:tcW w:w="979" w:type="dxa"/>
          </w:tcPr>
          <w:p w:rsidR="003C1931" w:rsidRPr="003C1931" w:rsidRDefault="003C1931" w:rsidP="003C1931">
            <w:r w:rsidRPr="003C1931">
              <w:t>1%</w:t>
            </w:r>
          </w:p>
        </w:tc>
      </w:tr>
    </w:tbl>
    <w:p w:rsidR="00022438" w:rsidRDefault="00022438" w:rsidP="0075371E">
      <w:pPr>
        <w:pStyle w:val="MText"/>
        <w:rPr>
          <w:color w:val="auto"/>
          <w:sz w:val="24"/>
          <w:szCs w:val="24"/>
          <w:lang w:val="ru-RU"/>
        </w:rPr>
      </w:pPr>
    </w:p>
    <w:p w:rsidR="0075371E" w:rsidRPr="00BD29EC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2B010A" w:rsidRPr="00BD29EC" w:rsidRDefault="002B010A" w:rsidP="0075371E">
      <w:pPr>
        <w:pStyle w:val="MText"/>
        <w:rPr>
          <w:color w:val="auto"/>
          <w:sz w:val="24"/>
          <w:szCs w:val="24"/>
          <w:lang w:val="ru-RU"/>
        </w:rPr>
      </w:pPr>
      <w:r w:rsidRPr="002B010A">
        <w:rPr>
          <w:color w:val="auto"/>
          <w:sz w:val="24"/>
          <w:szCs w:val="24"/>
          <w:lang w:val="ru-RU"/>
        </w:rPr>
        <w:lastRenderedPageBreak/>
        <w:t>Географическое положение, т. е. региональные, национальные и, возможно, субнациональные оценки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B337B3" w:rsidRPr="00B337B3" w:rsidRDefault="00B337B3" w:rsidP="00B337B3">
      <w:pPr>
        <w:rPr>
          <w:lang w:eastAsia="en-GB"/>
        </w:rPr>
      </w:pPr>
      <w:r w:rsidRPr="00B337B3">
        <w:rPr>
          <w:lang w:eastAsia="en-GB"/>
        </w:rPr>
        <w:t>Страны часто передают данные административного охвата, а ВОЗ и ЮНИСЕФ проводят обзор и оценку данных из разных источников, включая административные системы и обследования. Различия между оценками, подготовленными странами и международными организациями, обусловлены главным образом различиями между оценками охвата из административных систем и результатов обследований.</w:t>
      </w:r>
    </w:p>
    <w:p w:rsidR="00B337B3" w:rsidRPr="00B337B3" w:rsidRDefault="00B337B3" w:rsidP="00B337B3">
      <w:pPr>
        <w:rPr>
          <w:lang w:eastAsia="en-GB"/>
        </w:rPr>
      </w:pPr>
      <w:r w:rsidRPr="00B337B3">
        <w:rPr>
          <w:lang w:eastAsia="en-GB"/>
        </w:rPr>
        <w:t>Если вакцина не включена в национальный календарь профилактических прививок, охват частного сектора не будет отражаться.</w:t>
      </w:r>
    </w:p>
    <w:p w:rsidR="00040034" w:rsidRDefault="00040034" w:rsidP="00B337B3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B337B3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B337B3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B337B3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B337B3" w:rsidRDefault="00B337B3" w:rsidP="00B337B3">
      <w:r w:rsidRPr="00B337B3">
        <w:rPr>
          <w:lang w:val="en-US"/>
        </w:rPr>
        <w:t>Burton</w:t>
      </w:r>
      <w:r w:rsidRPr="00B337B3">
        <w:t xml:space="preserve"> </w:t>
      </w:r>
      <w:r w:rsidRPr="00B337B3">
        <w:rPr>
          <w:lang w:val="en-US"/>
        </w:rPr>
        <w:t>A</w:t>
      </w:r>
      <w:r w:rsidRPr="00B337B3">
        <w:t xml:space="preserve">, </w:t>
      </w:r>
      <w:proofErr w:type="spellStart"/>
      <w:r w:rsidRPr="00B337B3">
        <w:rPr>
          <w:lang w:val="en-US"/>
        </w:rPr>
        <w:t>Monasch</w:t>
      </w:r>
      <w:proofErr w:type="spellEnd"/>
      <w:r w:rsidRPr="00B337B3">
        <w:t xml:space="preserve"> </w:t>
      </w:r>
      <w:r w:rsidRPr="00B337B3">
        <w:rPr>
          <w:lang w:val="en-US"/>
        </w:rPr>
        <w:t>R</w:t>
      </w:r>
      <w:r w:rsidRPr="00B337B3">
        <w:t xml:space="preserve">, </w:t>
      </w:r>
      <w:proofErr w:type="spellStart"/>
      <w:r w:rsidRPr="00B337B3">
        <w:rPr>
          <w:lang w:val="en-US"/>
        </w:rPr>
        <w:t>Lautenbach</w:t>
      </w:r>
      <w:proofErr w:type="spellEnd"/>
      <w:r w:rsidRPr="00B337B3">
        <w:t xml:space="preserve"> </w:t>
      </w:r>
      <w:r w:rsidRPr="00B337B3">
        <w:rPr>
          <w:lang w:val="en-US"/>
        </w:rPr>
        <w:t>B</w:t>
      </w:r>
      <w:r w:rsidRPr="00B337B3">
        <w:t xml:space="preserve">, </w:t>
      </w:r>
      <w:proofErr w:type="spellStart"/>
      <w:r w:rsidRPr="00B337B3">
        <w:rPr>
          <w:lang w:val="en-US"/>
        </w:rPr>
        <w:t>Gacic</w:t>
      </w:r>
      <w:proofErr w:type="spellEnd"/>
      <w:r w:rsidRPr="00B337B3">
        <w:t>-</w:t>
      </w:r>
      <w:proofErr w:type="spellStart"/>
      <w:r w:rsidRPr="00B337B3">
        <w:rPr>
          <w:lang w:val="en-US"/>
        </w:rPr>
        <w:t>Dobo</w:t>
      </w:r>
      <w:proofErr w:type="spellEnd"/>
      <w:r w:rsidRPr="00B337B3">
        <w:t xml:space="preserve"> </w:t>
      </w:r>
      <w:r w:rsidRPr="00B337B3">
        <w:rPr>
          <w:lang w:val="en-US"/>
        </w:rPr>
        <w:t>M</w:t>
      </w:r>
      <w:r w:rsidRPr="00B337B3">
        <w:t xml:space="preserve">, </w:t>
      </w:r>
      <w:r w:rsidRPr="00B337B3">
        <w:rPr>
          <w:lang w:val="en-US"/>
        </w:rPr>
        <w:t>Neill</w:t>
      </w:r>
      <w:r w:rsidRPr="00B337B3">
        <w:t xml:space="preserve"> </w:t>
      </w:r>
      <w:r w:rsidRPr="00B337B3">
        <w:rPr>
          <w:lang w:val="en-US"/>
        </w:rPr>
        <w:t>M</w:t>
      </w:r>
      <w:r w:rsidRPr="00B337B3">
        <w:t xml:space="preserve">, </w:t>
      </w:r>
      <w:proofErr w:type="spellStart"/>
      <w:r w:rsidRPr="00B337B3">
        <w:rPr>
          <w:lang w:val="en-US"/>
        </w:rPr>
        <w:t>Karimov</w:t>
      </w:r>
      <w:proofErr w:type="spellEnd"/>
      <w:r w:rsidRPr="00B337B3">
        <w:t xml:space="preserve"> </w:t>
      </w:r>
      <w:r w:rsidRPr="00B337B3">
        <w:rPr>
          <w:lang w:val="en-US"/>
        </w:rPr>
        <w:t>R</w:t>
      </w:r>
      <w:r w:rsidRPr="00B337B3">
        <w:t xml:space="preserve">, </w:t>
      </w:r>
      <w:r w:rsidRPr="00B337B3">
        <w:rPr>
          <w:lang w:val="en-US"/>
        </w:rPr>
        <w:t>Wolfson</w:t>
      </w:r>
      <w:r w:rsidRPr="00B337B3">
        <w:t xml:space="preserve"> </w:t>
      </w:r>
      <w:r w:rsidRPr="00B337B3">
        <w:rPr>
          <w:lang w:val="en-US"/>
        </w:rPr>
        <w:t>L</w:t>
      </w:r>
      <w:r w:rsidRPr="00B337B3">
        <w:t xml:space="preserve">, </w:t>
      </w:r>
      <w:r w:rsidRPr="00B337B3">
        <w:rPr>
          <w:lang w:val="en-US"/>
        </w:rPr>
        <w:t>Jones</w:t>
      </w:r>
      <w:r w:rsidRPr="00B337B3">
        <w:t xml:space="preserve"> </w:t>
      </w:r>
      <w:r w:rsidRPr="00B337B3">
        <w:rPr>
          <w:lang w:val="en-US"/>
        </w:rPr>
        <w:t>G</w:t>
      </w:r>
      <w:r w:rsidRPr="00B337B3">
        <w:t xml:space="preserve">, </w:t>
      </w:r>
      <w:r w:rsidRPr="00B337B3">
        <w:rPr>
          <w:lang w:val="en-US"/>
        </w:rPr>
        <w:t>Birmingham</w:t>
      </w:r>
      <w:r w:rsidRPr="00B337B3">
        <w:t xml:space="preserve"> </w:t>
      </w:r>
      <w:r w:rsidRPr="00B337B3">
        <w:rPr>
          <w:lang w:val="en-US"/>
        </w:rPr>
        <w:t>M</w:t>
      </w:r>
      <w:r w:rsidRPr="00B337B3">
        <w:t xml:space="preserve">. </w:t>
      </w:r>
      <w:r w:rsidRPr="00B337B3">
        <w:t>Оценки ВОЗ и ЮНИСЕФ национального охвата иммунизацией детей раннего возраста: методы и процессы</w:t>
      </w:r>
      <w:r w:rsidRPr="00B337B3">
        <w:t xml:space="preserve">. </w:t>
      </w:r>
      <w:r w:rsidRPr="00B337B3">
        <w:rPr>
          <w:lang w:val="en-US"/>
        </w:rPr>
        <w:t>Bull World Health Organ. 2009</w:t>
      </w:r>
      <w:proofErr w:type="gramStart"/>
      <w:r w:rsidRPr="00B337B3">
        <w:rPr>
          <w:lang w:val="en-US"/>
        </w:rPr>
        <w:t>;87</w:t>
      </w:r>
      <w:proofErr w:type="gramEnd"/>
      <w:r w:rsidRPr="00B337B3">
        <w:rPr>
          <w:lang w:val="en-US"/>
        </w:rPr>
        <w:t>(7):535-41.Available at: http://www.who.int/bulletin/volumes/87/7/08- 053819/</w:t>
      </w:r>
      <w:proofErr w:type="spellStart"/>
      <w:r w:rsidRPr="00B337B3">
        <w:rPr>
          <w:lang w:val="en-US"/>
        </w:rPr>
        <w:t>en</w:t>
      </w:r>
      <w:proofErr w:type="spellEnd"/>
      <w:r w:rsidRPr="00B337B3">
        <w:rPr>
          <w:lang w:val="en-US"/>
        </w:rPr>
        <w:t>/  </w:t>
      </w:r>
    </w:p>
    <w:p w:rsidR="00B337B3" w:rsidRDefault="00B337B3" w:rsidP="00B337B3">
      <w:r w:rsidRPr="00B337B3">
        <w:rPr>
          <w:lang w:val="en-US"/>
        </w:rPr>
        <w:t>Burton</w:t>
      </w:r>
      <w:r w:rsidRPr="00B337B3">
        <w:t xml:space="preserve"> </w:t>
      </w:r>
      <w:r w:rsidRPr="00B337B3">
        <w:rPr>
          <w:lang w:val="en-US"/>
        </w:rPr>
        <w:t>A</w:t>
      </w:r>
      <w:r w:rsidRPr="00B337B3">
        <w:t xml:space="preserve">, </w:t>
      </w:r>
      <w:r w:rsidRPr="00B337B3">
        <w:rPr>
          <w:lang w:val="en-US"/>
        </w:rPr>
        <w:t>Kowalski</w:t>
      </w:r>
      <w:r w:rsidRPr="00B337B3">
        <w:t xml:space="preserve"> </w:t>
      </w:r>
      <w:r w:rsidRPr="00B337B3">
        <w:rPr>
          <w:lang w:val="en-US"/>
        </w:rPr>
        <w:t>R</w:t>
      </w:r>
      <w:r w:rsidRPr="00B337B3">
        <w:t xml:space="preserve">, </w:t>
      </w:r>
      <w:proofErr w:type="spellStart"/>
      <w:r w:rsidRPr="00B337B3">
        <w:rPr>
          <w:lang w:val="en-US"/>
        </w:rPr>
        <w:t>Gacic</w:t>
      </w:r>
      <w:proofErr w:type="spellEnd"/>
      <w:r w:rsidRPr="00B337B3">
        <w:t>-</w:t>
      </w:r>
      <w:proofErr w:type="spellStart"/>
      <w:r w:rsidRPr="00B337B3">
        <w:rPr>
          <w:lang w:val="en-US"/>
        </w:rPr>
        <w:t>Dobo</w:t>
      </w:r>
      <w:proofErr w:type="spellEnd"/>
      <w:r w:rsidRPr="00B337B3">
        <w:t xml:space="preserve"> </w:t>
      </w:r>
      <w:r w:rsidRPr="00B337B3">
        <w:rPr>
          <w:lang w:val="en-US"/>
        </w:rPr>
        <w:t>M</w:t>
      </w:r>
      <w:r w:rsidRPr="00B337B3">
        <w:t xml:space="preserve">, </w:t>
      </w:r>
      <w:proofErr w:type="spellStart"/>
      <w:r w:rsidRPr="00B337B3">
        <w:rPr>
          <w:lang w:val="en-US"/>
        </w:rPr>
        <w:t>Karimov</w:t>
      </w:r>
      <w:proofErr w:type="spellEnd"/>
      <w:r w:rsidRPr="00B337B3">
        <w:t xml:space="preserve"> </w:t>
      </w:r>
      <w:r w:rsidRPr="00B337B3">
        <w:rPr>
          <w:lang w:val="en-US"/>
        </w:rPr>
        <w:t>R</w:t>
      </w:r>
      <w:r w:rsidRPr="00B337B3">
        <w:t xml:space="preserve">, </w:t>
      </w:r>
      <w:r w:rsidRPr="00B337B3">
        <w:rPr>
          <w:lang w:val="en-US"/>
        </w:rPr>
        <w:t>Brown</w:t>
      </w:r>
      <w:r w:rsidRPr="00B337B3">
        <w:t xml:space="preserve"> </w:t>
      </w:r>
      <w:r w:rsidRPr="00B337B3">
        <w:rPr>
          <w:lang w:val="en-US"/>
        </w:rPr>
        <w:t>D</w:t>
      </w:r>
      <w:r w:rsidRPr="00B337B3">
        <w:t xml:space="preserve">. </w:t>
      </w:r>
      <w:r w:rsidRPr="00B337B3">
        <w:t>Формальное представление оценок ВОЗ и ЮНИСЕФ национального охвата иммунизацией: вычислительно-логический подход</w:t>
      </w:r>
      <w:r w:rsidRPr="00B337B3">
        <w:t xml:space="preserve">. </w:t>
      </w:r>
      <w:proofErr w:type="spellStart"/>
      <w:r w:rsidRPr="00B337B3">
        <w:rPr>
          <w:lang w:val="en-US"/>
        </w:rPr>
        <w:t>PLoS</w:t>
      </w:r>
      <w:proofErr w:type="spellEnd"/>
      <w:r w:rsidRPr="00B337B3">
        <w:rPr>
          <w:lang w:val="en-US"/>
        </w:rPr>
        <w:t xml:space="preserve"> ONE 2012</w:t>
      </w:r>
      <w:proofErr w:type="gramStart"/>
      <w:r w:rsidRPr="00B337B3">
        <w:rPr>
          <w:lang w:val="en-US"/>
        </w:rPr>
        <w:t>;7</w:t>
      </w:r>
      <w:proofErr w:type="gramEnd"/>
      <w:r w:rsidRPr="00B337B3">
        <w:rPr>
          <w:lang w:val="en-US"/>
        </w:rPr>
        <w:t>(10): e47806. doi:10.1371/journal.pone.0047806. Available at: http://www.ncbi.nlm.nih.gov/pmc/articles/PMC3485034/pdf/pone.0047806.pdf  </w:t>
      </w:r>
    </w:p>
    <w:p w:rsidR="00B337B3" w:rsidRDefault="00B337B3" w:rsidP="00B337B3">
      <w:r w:rsidRPr="00B337B3">
        <w:rPr>
          <w:lang w:val="en-US"/>
        </w:rPr>
        <w:t>Brown</w:t>
      </w:r>
      <w:r w:rsidRPr="00B337B3">
        <w:t xml:space="preserve"> </w:t>
      </w:r>
      <w:r w:rsidRPr="00B337B3">
        <w:rPr>
          <w:lang w:val="en-US"/>
        </w:rPr>
        <w:t>D</w:t>
      </w:r>
      <w:r w:rsidRPr="00B337B3">
        <w:t xml:space="preserve">, </w:t>
      </w:r>
      <w:r w:rsidRPr="00B337B3">
        <w:rPr>
          <w:lang w:val="en-US"/>
        </w:rPr>
        <w:t>Burton</w:t>
      </w:r>
      <w:r w:rsidRPr="00B337B3">
        <w:t xml:space="preserve"> </w:t>
      </w:r>
      <w:proofErr w:type="gramStart"/>
      <w:r w:rsidRPr="00B337B3">
        <w:rPr>
          <w:lang w:val="en-US"/>
        </w:rPr>
        <w:t>A</w:t>
      </w:r>
      <w:proofErr w:type="gramEnd"/>
      <w:r w:rsidRPr="00B337B3">
        <w:t xml:space="preserve">, </w:t>
      </w:r>
      <w:proofErr w:type="spellStart"/>
      <w:r w:rsidRPr="00B337B3">
        <w:rPr>
          <w:lang w:val="en-US"/>
        </w:rPr>
        <w:t>Gacic</w:t>
      </w:r>
      <w:proofErr w:type="spellEnd"/>
      <w:r w:rsidRPr="00B337B3">
        <w:t>-</w:t>
      </w:r>
      <w:proofErr w:type="spellStart"/>
      <w:r w:rsidRPr="00B337B3">
        <w:rPr>
          <w:lang w:val="en-US"/>
        </w:rPr>
        <w:t>Dobo</w:t>
      </w:r>
      <w:proofErr w:type="spellEnd"/>
      <w:r w:rsidRPr="00B337B3">
        <w:t xml:space="preserve"> </w:t>
      </w:r>
      <w:r w:rsidRPr="00B337B3">
        <w:rPr>
          <w:lang w:val="en-US"/>
        </w:rPr>
        <w:t>M</w:t>
      </w:r>
      <w:r w:rsidRPr="00B337B3">
        <w:t xml:space="preserve">, </w:t>
      </w:r>
      <w:proofErr w:type="spellStart"/>
      <w:r w:rsidRPr="00B337B3">
        <w:rPr>
          <w:lang w:val="en-US"/>
        </w:rPr>
        <w:t>Karimov</w:t>
      </w:r>
      <w:proofErr w:type="spellEnd"/>
      <w:r w:rsidRPr="00B337B3">
        <w:t xml:space="preserve"> </w:t>
      </w:r>
      <w:r w:rsidRPr="00B337B3">
        <w:rPr>
          <w:lang w:val="en-US"/>
        </w:rPr>
        <w:t>R</w:t>
      </w:r>
      <w:r>
        <w:t>.</w:t>
      </w:r>
      <w:r w:rsidRPr="00B337B3">
        <w:t xml:space="preserve"> </w:t>
      </w:r>
      <w:r w:rsidRPr="00B337B3">
        <w:t>Введение в степень достоверности оценок ВОЗ и ЮНИСЕФ национального охвата иммунизацией</w:t>
      </w:r>
      <w:r>
        <w:t>.</w:t>
      </w:r>
      <w:r w:rsidRPr="00B337B3">
        <w:t xml:space="preserve"> </w:t>
      </w:r>
      <w:r w:rsidRPr="00B337B3">
        <w:rPr>
          <w:lang w:val="en-US"/>
        </w:rPr>
        <w:t>The</w:t>
      </w:r>
      <w:r w:rsidRPr="00B337B3">
        <w:t xml:space="preserve"> </w:t>
      </w:r>
      <w:r w:rsidRPr="00B337B3">
        <w:rPr>
          <w:lang w:val="en-US"/>
        </w:rPr>
        <w:t>Open</w:t>
      </w:r>
      <w:r w:rsidRPr="00B337B3">
        <w:t xml:space="preserve"> </w:t>
      </w:r>
      <w:r w:rsidRPr="00B337B3">
        <w:rPr>
          <w:lang w:val="en-US"/>
        </w:rPr>
        <w:t>Public</w:t>
      </w:r>
      <w:r w:rsidRPr="00B337B3">
        <w:t xml:space="preserve"> </w:t>
      </w:r>
      <w:r w:rsidRPr="00B337B3">
        <w:rPr>
          <w:lang w:val="en-US"/>
        </w:rPr>
        <w:t>Health</w:t>
      </w:r>
      <w:r w:rsidRPr="00B337B3">
        <w:t xml:space="preserve"> </w:t>
      </w:r>
      <w:r w:rsidRPr="00B337B3">
        <w:rPr>
          <w:lang w:val="en-US"/>
        </w:rPr>
        <w:t>Journal</w:t>
      </w:r>
      <w:r w:rsidRPr="00B337B3">
        <w:t xml:space="preserve">, 2013, 6, 73- 76. </w:t>
      </w:r>
      <w:r w:rsidRPr="00B337B3">
        <w:rPr>
          <w:lang w:val="en-US"/>
        </w:rPr>
        <w:t>Available at: http://www.benthamscience.com/open/tophj/articles/</w:t>
      </w:r>
      <w:r>
        <w:rPr>
          <w:lang w:val="en-US"/>
        </w:rPr>
        <w:t xml:space="preserve">V006/73TOPHJ.pdf </w:t>
      </w:r>
    </w:p>
    <w:p w:rsidR="00B337B3" w:rsidRPr="00B337B3" w:rsidRDefault="00B337B3" w:rsidP="00B337B3">
      <w:proofErr w:type="gramStart"/>
      <w:r>
        <w:rPr>
          <w:lang w:val="en-US"/>
        </w:rPr>
        <w:t>Brown, David &amp;</w:t>
      </w:r>
      <w:r w:rsidRPr="00B337B3">
        <w:rPr>
          <w:lang w:val="en-US"/>
        </w:rPr>
        <w:t xml:space="preserve">Burton, Anthony &amp; </w:t>
      </w:r>
      <w:proofErr w:type="spellStart"/>
      <w:r w:rsidRPr="00B337B3">
        <w:rPr>
          <w:lang w:val="en-US"/>
        </w:rPr>
        <w:t>Gacic-Dobo</w:t>
      </w:r>
      <w:proofErr w:type="spellEnd"/>
      <w:r w:rsidRPr="00B337B3">
        <w:rPr>
          <w:lang w:val="en-US"/>
        </w:rPr>
        <w:t>, Marta.</w:t>
      </w:r>
      <w:proofErr w:type="gramEnd"/>
      <w:r w:rsidRPr="00B337B3">
        <w:rPr>
          <w:lang w:val="en-US"/>
        </w:rPr>
        <w:t xml:space="preserve"> (2015). </w:t>
      </w:r>
      <w:r w:rsidRPr="00B337B3">
        <w:t xml:space="preserve">Изучение поправки на погрешность отзыва, примененной к оценкам охвата </w:t>
      </w:r>
      <w:proofErr w:type="spellStart"/>
      <w:r w:rsidRPr="00B337B3">
        <w:t>многодозовыми</w:t>
      </w:r>
      <w:proofErr w:type="spellEnd"/>
      <w:r w:rsidRPr="00B337B3">
        <w:t xml:space="preserve"> </w:t>
      </w:r>
      <w:r>
        <w:t>вакцинами на основе опроса</w:t>
      </w:r>
      <w:bookmarkStart w:id="5" w:name="_GoBack"/>
      <w:bookmarkEnd w:id="5"/>
      <w:r w:rsidRPr="00B337B3">
        <w:t xml:space="preserve">. </w:t>
      </w:r>
      <w:r>
        <w:t>10.13140/RG.2.1.2086.2883.</w:t>
      </w:r>
    </w:p>
    <w:sectPr w:rsidR="00B337B3" w:rsidRPr="00B337B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F5" w:rsidRDefault="000C5EF5" w:rsidP="00F73DBC">
      <w:pPr>
        <w:spacing w:after="0" w:line="240" w:lineRule="auto"/>
      </w:pPr>
      <w:r>
        <w:separator/>
      </w:r>
    </w:p>
  </w:endnote>
  <w:endnote w:type="continuationSeparator" w:id="0">
    <w:p w:rsidR="000C5EF5" w:rsidRDefault="000C5EF5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F5" w:rsidRDefault="000C5EF5" w:rsidP="00F73DBC">
      <w:pPr>
        <w:spacing w:after="0" w:line="240" w:lineRule="auto"/>
      </w:pPr>
      <w:r>
        <w:separator/>
      </w:r>
    </w:p>
  </w:footnote>
  <w:footnote w:type="continuationSeparator" w:id="0">
    <w:p w:rsidR="000C5EF5" w:rsidRDefault="000C5EF5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5F2C0B">
      <w:t>февраль</w:t>
    </w:r>
    <w:r w:rsidR="00781DE7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22438"/>
    <w:rsid w:val="00040034"/>
    <w:rsid w:val="000476F9"/>
    <w:rsid w:val="00053D20"/>
    <w:rsid w:val="000A210D"/>
    <w:rsid w:val="000A229E"/>
    <w:rsid w:val="000C5EF5"/>
    <w:rsid w:val="00116248"/>
    <w:rsid w:val="001470A2"/>
    <w:rsid w:val="00165896"/>
    <w:rsid w:val="001A163A"/>
    <w:rsid w:val="001E2FC9"/>
    <w:rsid w:val="00291FA0"/>
    <w:rsid w:val="00297D3E"/>
    <w:rsid w:val="002B010A"/>
    <w:rsid w:val="002E122C"/>
    <w:rsid w:val="002E15F9"/>
    <w:rsid w:val="002F63E5"/>
    <w:rsid w:val="00303D71"/>
    <w:rsid w:val="003143BC"/>
    <w:rsid w:val="003746BC"/>
    <w:rsid w:val="003859BD"/>
    <w:rsid w:val="003C1931"/>
    <w:rsid w:val="003D58DC"/>
    <w:rsid w:val="00407E4E"/>
    <w:rsid w:val="004143B4"/>
    <w:rsid w:val="00421928"/>
    <w:rsid w:val="004E087E"/>
    <w:rsid w:val="005E47BD"/>
    <w:rsid w:val="005F2C0B"/>
    <w:rsid w:val="006704C2"/>
    <w:rsid w:val="00694160"/>
    <w:rsid w:val="006B260E"/>
    <w:rsid w:val="006B3939"/>
    <w:rsid w:val="006D7049"/>
    <w:rsid w:val="00702333"/>
    <w:rsid w:val="00705161"/>
    <w:rsid w:val="0075371E"/>
    <w:rsid w:val="00780F08"/>
    <w:rsid w:val="00781DE7"/>
    <w:rsid w:val="007B0CFD"/>
    <w:rsid w:val="007C27E0"/>
    <w:rsid w:val="007D1185"/>
    <w:rsid w:val="007F06DF"/>
    <w:rsid w:val="00836F3E"/>
    <w:rsid w:val="00853C09"/>
    <w:rsid w:val="009508D1"/>
    <w:rsid w:val="00957A62"/>
    <w:rsid w:val="00974EFA"/>
    <w:rsid w:val="00980F79"/>
    <w:rsid w:val="00982FE8"/>
    <w:rsid w:val="009C064B"/>
    <w:rsid w:val="00A53D4B"/>
    <w:rsid w:val="00A618FC"/>
    <w:rsid w:val="00A71EC6"/>
    <w:rsid w:val="00A82CD3"/>
    <w:rsid w:val="00A91FDE"/>
    <w:rsid w:val="00AC1A97"/>
    <w:rsid w:val="00B0378B"/>
    <w:rsid w:val="00B337B3"/>
    <w:rsid w:val="00B72F77"/>
    <w:rsid w:val="00BD29EC"/>
    <w:rsid w:val="00BD6E3C"/>
    <w:rsid w:val="00BE2C5D"/>
    <w:rsid w:val="00BE415C"/>
    <w:rsid w:val="00C47A4A"/>
    <w:rsid w:val="00C8596F"/>
    <w:rsid w:val="00CA1CB1"/>
    <w:rsid w:val="00D05466"/>
    <w:rsid w:val="00D2619D"/>
    <w:rsid w:val="00D42C92"/>
    <w:rsid w:val="00D953F3"/>
    <w:rsid w:val="00DA19D7"/>
    <w:rsid w:val="00E123F7"/>
    <w:rsid w:val="00E21B43"/>
    <w:rsid w:val="00E27922"/>
    <w:rsid w:val="00E33CA8"/>
    <w:rsid w:val="00E90BD4"/>
    <w:rsid w:val="00EB362A"/>
    <w:rsid w:val="00EB389E"/>
    <w:rsid w:val="00ED3C5C"/>
    <w:rsid w:val="00EE0900"/>
    <w:rsid w:val="00F03875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7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styleId="af4">
    <w:name w:val="No Spacing"/>
    <w:uiPriority w:val="1"/>
    <w:qFormat/>
    <w:rsid w:val="00974EFA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7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styleId="af4">
    <w:name w:val="No Spacing"/>
    <w:uiPriority w:val="1"/>
    <w:qFormat/>
    <w:rsid w:val="00974EFA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who.int/immunization/%20monitoring_surveillance/routine/coverage/en/index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ho.int/immunization/monitoring_surveillance/routine/reporting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D00C-7C0C-4F58-B1BE-C98464F4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12</cp:revision>
  <dcterms:created xsi:type="dcterms:W3CDTF">2022-02-22T06:48:00Z</dcterms:created>
  <dcterms:modified xsi:type="dcterms:W3CDTF">2022-02-22T07:06:00Z</dcterms:modified>
</cp:coreProperties>
</file>