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09B8" w14:textId="77777777" w:rsidR="00823DC0" w:rsidRPr="00E41E72" w:rsidRDefault="00823DC0" w:rsidP="00E41E72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Метаданные</w:t>
      </w:r>
      <w:proofErr w:type="spellEnd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показателя</w:t>
      </w:r>
      <w:proofErr w:type="spellEnd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ЦУР</w:t>
      </w:r>
    </w:p>
    <w:p w14:paraId="773F63CF" w14:textId="00D6B489" w:rsidR="006C4BFD" w:rsidRPr="00E41E72" w:rsidRDefault="00823DC0" w:rsidP="00E41E7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en-GB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(Гармонизированный шаблон метаданных - версия формата 1.0)</w:t>
      </w:r>
    </w:p>
    <w:p w14:paraId="24108BCE" w14:textId="77777777" w:rsidR="00823DC0" w:rsidRPr="00E41E72" w:rsidRDefault="00823DC0" w:rsidP="00E41E72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Информация</w:t>
      </w:r>
      <w:proofErr w:type="spellEnd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spellStart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показателе</w:t>
      </w:r>
      <w:proofErr w:type="spellEnd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9D02FBC" w14:textId="77777777"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gramStart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a</w:t>
      </w:r>
      <w:proofErr w:type="gramEnd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proofErr w:type="spellEnd"/>
    </w:p>
    <w:p w14:paraId="130A011D" w14:textId="4B38824F" w:rsidR="00CB7C5F" w:rsidRPr="00E41E72" w:rsidRDefault="00823DC0" w:rsidP="00E41E72">
      <w:pPr>
        <w:pStyle w:val="MIndHeader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Цель </w:t>
      </w:r>
      <w:r w:rsidR="00CB7C5F"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11: </w:t>
      </w: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Обеспечение открытости, безопасности, жизнестойкости и экологической устойчивости городов и населенных пунктов</w:t>
      </w:r>
    </w:p>
    <w:p w14:paraId="2556244C" w14:textId="77777777"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gramStart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b</w:t>
      </w:r>
      <w:proofErr w:type="gramEnd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Задача</w:t>
      </w:r>
      <w:proofErr w:type="spellEnd"/>
    </w:p>
    <w:p w14:paraId="562FEEB5" w14:textId="36980F6A" w:rsidR="00CB7C5F" w:rsidRPr="00E41E72" w:rsidRDefault="00D47CD6" w:rsidP="00E41E72">
      <w:pPr>
        <w:pStyle w:val="MIndHeader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Задача</w:t>
      </w:r>
      <w:r w:rsidR="00CB7C5F"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 11.7: </w:t>
      </w: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К 2030 году обеспечить всеобщий доступ к безопасным, доступным и открытым для всех зеленым зонам и общественным местам, особенно для женщин и детей, пожилых людей и инвалидов</w:t>
      </w:r>
    </w:p>
    <w:p w14:paraId="4F3F30D2" w14:textId="77777777"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0.с. </w:t>
      </w:r>
      <w:proofErr w:type="spellStart"/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Показатель</w:t>
      </w:r>
      <w:proofErr w:type="spellEnd"/>
    </w:p>
    <w:p w14:paraId="48EBFC8B" w14:textId="73E466C1" w:rsidR="00CB7C5F" w:rsidRPr="00E41E72" w:rsidRDefault="00D47CD6" w:rsidP="00E41E72">
      <w:pPr>
        <w:pStyle w:val="MIndHeader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Показатель</w:t>
      </w:r>
      <w:r w:rsidR="00CB7C5F"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 11.7.2: </w:t>
      </w:r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Доля лиц, подвергшихся физическим или сексуальным домогательствам, в разбивке по полу, возрасту, признаку инвалидности и месту происшествия </w:t>
      </w:r>
      <w:proofErr w:type="gramStart"/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>за</w:t>
      </w:r>
      <w:proofErr w:type="gramEnd"/>
      <w:r w:rsidRPr="00E41E72">
        <w:rPr>
          <w:rFonts w:ascii="Times New Roman" w:hAnsi="Times New Roman"/>
          <w:color w:val="333333"/>
          <w:sz w:val="24"/>
          <w:szCs w:val="24"/>
          <w:lang w:val="ru-RU"/>
        </w:rPr>
        <w:t xml:space="preserve"> последние 12 месяцев</w:t>
      </w:r>
    </w:p>
    <w:p w14:paraId="40B157A3" w14:textId="77777777" w:rsidR="00823DC0" w:rsidRPr="00E41E72" w:rsidRDefault="00823DC0" w:rsidP="00E41E72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d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Ряд данных</w:t>
      </w:r>
    </w:p>
    <w:p w14:paraId="79EDDC1D" w14:textId="77777777" w:rsidR="003A4D42" w:rsidRPr="00E41E72" w:rsidRDefault="003A4D42" w:rsidP="00E41E72">
      <w:pPr>
        <w:pStyle w:val="MIndHeader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</w:p>
    <w:p w14:paraId="23F1E9DC" w14:textId="77777777"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e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Обновление данных </w:t>
      </w:r>
    </w:p>
    <w:p w14:paraId="03424B60" w14:textId="0AA91971" w:rsidR="00D24330" w:rsidRPr="00E41E72" w:rsidRDefault="00D47CD6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28.11.2018</w:t>
      </w:r>
    </w:p>
    <w:p w14:paraId="6EC47FCA" w14:textId="77777777"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f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Связанные показатели </w:t>
      </w:r>
    </w:p>
    <w:p w14:paraId="6BD62CA6" w14:textId="1EB0EA70" w:rsidR="009A15FF" w:rsidRPr="00E41E72" w:rsidRDefault="009A15FF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5.2.1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Доля когда-либо имевших партнера женщин и девочек в возрасте 15 лет и старше,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</w:t>
      </w:r>
      <w:proofErr w:type="gramEnd"/>
    </w:p>
    <w:p w14:paraId="127BD445" w14:textId="5DC9D369" w:rsidR="009A15FF" w:rsidRPr="00E41E72" w:rsidRDefault="009A15FF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5.2.2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Доля женщин и девочек в возрасте 15 лет и старше, подвергавшихся сексуальному насилию со стороны кого-либо, кроме интимных партнеров, в последние 12 месяцев, в разбивке по возрасту и месту происшествия</w:t>
      </w:r>
    </w:p>
    <w:p w14:paraId="338B0733" w14:textId="5F882307" w:rsidR="009A15FF" w:rsidRPr="00E41E72" w:rsidRDefault="009A15FF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16.1.3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Доля населения, </w:t>
      </w:r>
      <w:proofErr w:type="gramStart"/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>в</w:t>
      </w:r>
      <w:proofErr w:type="gramEnd"/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последние 12 месяцев подвергшегося </w:t>
      </w:r>
      <w:r w:rsidR="00D47CD6" w:rsidRPr="00E41E72">
        <w:rPr>
          <w:rFonts w:ascii="Times New Roman" w:hAnsi="Times New Roman"/>
          <w:color w:val="auto"/>
          <w:sz w:val="24"/>
          <w:szCs w:val="24"/>
        </w:rPr>
        <w:t>a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) физическому, </w:t>
      </w:r>
      <w:r w:rsidR="00D47CD6" w:rsidRPr="00E41E72">
        <w:rPr>
          <w:rFonts w:ascii="Times New Roman" w:hAnsi="Times New Roman"/>
          <w:color w:val="auto"/>
          <w:sz w:val="24"/>
          <w:szCs w:val="24"/>
        </w:rPr>
        <w:t>b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) психологическому и </w:t>
      </w:r>
      <w:r w:rsidR="00D47CD6" w:rsidRPr="00E41E72">
        <w:rPr>
          <w:rFonts w:ascii="Times New Roman" w:hAnsi="Times New Roman"/>
          <w:color w:val="auto"/>
          <w:sz w:val="24"/>
          <w:szCs w:val="24"/>
        </w:rPr>
        <w:t>c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>) сексуальному насилию</w:t>
      </w:r>
    </w:p>
    <w:p w14:paraId="77A008D7" w14:textId="7DCA4146" w:rsidR="009A15FF" w:rsidRPr="00E41E72" w:rsidRDefault="009A15FF" w:rsidP="00E41E72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16.2.3</w:t>
      </w:r>
      <w:r w:rsidR="00D47CD6"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Доля молодых женщин и мужчин в возрасте от 18 до 29 лет, подвергшихся сексуальному насилию до достижения ими 18-летнего возраста</w:t>
      </w:r>
    </w:p>
    <w:p w14:paraId="2D4180FD" w14:textId="77777777" w:rsidR="00823DC0" w:rsidRPr="00E41E72" w:rsidRDefault="00823DC0" w:rsidP="00E41E72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g</w:t>
      </w:r>
      <w:r w:rsidRPr="00E41E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Международные организации, ответственные за глобальный мониторинг</w:t>
      </w:r>
    </w:p>
    <w:p w14:paraId="722D9F94" w14:textId="5BDFCCB9" w:rsidR="00CB7C5F" w:rsidRPr="00E41E72" w:rsidRDefault="00D47CD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Организация Объединенных Наций по наркотикам и преступности (УНП ООН)</w:t>
      </w:r>
    </w:p>
    <w:p w14:paraId="7E7E45AF" w14:textId="373E4F6D"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1.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Поставщик данных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0F5237AA" w14:textId="77777777" w:rsidR="00823DC0" w:rsidRPr="00E41E72" w:rsidRDefault="00823DC0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E41E72">
        <w:rPr>
          <w:rFonts w:ascii="Times New Roman" w:eastAsia="Calibri" w:hAnsi="Times New Roman"/>
          <w:b/>
          <w:color w:val="auto"/>
          <w:sz w:val="24"/>
          <w:szCs w:val="24"/>
        </w:rPr>
        <w:t>1.a</w:t>
      </w:r>
      <w:proofErr w:type="gramEnd"/>
      <w:r w:rsidRPr="00E41E72">
        <w:rPr>
          <w:rFonts w:ascii="Times New Roman" w:eastAsia="Calibri" w:hAnsi="Times New Roman"/>
          <w:b/>
          <w:color w:val="auto"/>
          <w:sz w:val="24"/>
          <w:szCs w:val="24"/>
        </w:rPr>
        <w:t xml:space="preserve">. </w:t>
      </w:r>
      <w:proofErr w:type="spellStart"/>
      <w:r w:rsidRPr="00E41E72">
        <w:rPr>
          <w:rFonts w:ascii="Times New Roman" w:eastAsia="Calibri" w:hAnsi="Times New Roman"/>
          <w:b/>
          <w:color w:val="auto"/>
          <w:sz w:val="24"/>
          <w:szCs w:val="24"/>
        </w:rPr>
        <w:t>Организация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B1DB825" w14:textId="5FBC84C6" w:rsidR="00CB7C5F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Организация Объединенных Наций по наркотикам и преступности (УНП ООН)</w:t>
      </w:r>
    </w:p>
    <w:p w14:paraId="67FE5EAD" w14:textId="77777777"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 Определения, понятия и классификации</w:t>
      </w:r>
    </w:p>
    <w:p w14:paraId="248301BE" w14:textId="77777777"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Определения и понятия</w:t>
      </w:r>
    </w:p>
    <w:p w14:paraId="5C8DA0D7" w14:textId="50E6A945" w:rsidR="00CB7C5F" w:rsidRPr="00E41E72" w:rsidRDefault="00823DC0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Определение:</w:t>
      </w:r>
    </w:p>
    <w:p w14:paraId="47B4A3E1" w14:textId="13AF6B67" w:rsidR="00CB7C5F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Число лиц, ставших жертвами физических домогательств и/или сексуальных домогательств, в процентах от общей численности населения соответствующего района.</w:t>
      </w:r>
    </w:p>
    <w:p w14:paraId="7AF848A5" w14:textId="77777777" w:rsidR="00E41E72" w:rsidRPr="00E41E72" w:rsidRDefault="00E41E72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5841C4A7" w14:textId="77777777"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lastRenderedPageBreak/>
        <w:t>Основные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понятия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>:</w:t>
      </w:r>
    </w:p>
    <w:p w14:paraId="37848473" w14:textId="77777777"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основе Международной классификации преступлений для статистических целей (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ICCS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было разработано оперативное определение физических и сексуальных домогательств. В то время как сексуальное домогательство относится к поведению с сексуальным подтекстом, которое подходит для запугивания их жертв, физическое домогательство относится ко всем другим видам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домогательского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поведения, которые могут вызвать страх за физическую неприкосновенность и /или эмоциональное расстройство. Для использования в опросе необходимо дополнительно ввести концепцию в действие и более точно определить набор форм поведения и их обстоятельств, которые следует рассматривать как домогательства. На основе прошлых опросов, обсуждений с экспертами и при участии сети национальных координационных центров СТС ООН был определен и сформулирован набор соответствующих моделей поведения для тестирования в рамках экспериментального модуля обследования. Первые испытания модуля обследования были проведены в 2019 году в Нигерии и Сент-Люсии, а пересмотренный модуль обследования был включен в крупное репрезентативное обследование домашних хозяйств в Нигерии (выборка 33 000 интервью) в июне 2019 года, проведенное Национальным бюро статистики Нигерии. Модуль также будет включен в пилотное обследование 2019 года, проведенное Национальным статистическим управлением Мексики (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INEGI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), и в полное обследование домашних хозяйств в Сент-Люсии в 2019 году.</w:t>
      </w:r>
    </w:p>
    <w:p w14:paraId="71DA0B56" w14:textId="77777777"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09AF1B40" w14:textId="350D7B1C" w:rsidR="00CB7C5F" w:rsidRPr="009B641F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 то время как точная формулировка и формулировки соответствующих вопросов опроса могут нуждаться в национальной адаптации, основной набор моделей поведения был определен как формы </w:t>
      </w:r>
      <w:r w:rsidR="009B64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домогательства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применяемые по отношению к лицу (см. </w:t>
      </w:r>
      <w:r w:rsidRPr="009B64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Приложение</w:t>
      </w:r>
      <w:proofErr w:type="gramStart"/>
      <w:r w:rsidRPr="009B64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А</w:t>
      </w:r>
      <w:proofErr w:type="gramEnd"/>
      <w:r w:rsidRPr="009B64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 </w:t>
      </w:r>
      <w:r w:rsid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</w:t>
      </w:r>
      <w:r w:rsidRPr="009B64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писанию разработки методологии).</w:t>
      </w:r>
      <w:r w:rsidR="00CB7C5F" w:rsidRPr="009B64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</w:p>
    <w:p w14:paraId="6E54D3D6" w14:textId="77777777" w:rsidR="00EC2915" w:rsidRPr="009B641F" w:rsidRDefault="00EC291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A6AB812" w14:textId="77777777"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Единицы измерения</w:t>
      </w:r>
    </w:p>
    <w:p w14:paraId="6B248BA3" w14:textId="77777777"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0DEB37" w14:textId="77777777" w:rsidR="00823DC0" w:rsidRPr="00E41E72" w:rsidRDefault="00823DC0" w:rsidP="00E41E72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2.с. Классификации</w:t>
      </w:r>
    </w:p>
    <w:p w14:paraId="3D384BA8" w14:textId="54711B4E" w:rsidR="00EC2915" w:rsidRPr="00E41E72" w:rsidRDefault="00EC291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123172F4" w14:textId="77777777" w:rsidR="00F719A8" w:rsidRPr="00E41E72" w:rsidRDefault="00F719A8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C36A33E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Тип источников данных и метод сбора данных </w:t>
      </w:r>
    </w:p>
    <w:p w14:paraId="67216121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3.а. Источники данных</w:t>
      </w:r>
    </w:p>
    <w:p w14:paraId="340B050E" w14:textId="14DBB836" w:rsidR="008B0AC7" w:rsidRPr="00E41E72" w:rsidRDefault="008B0AC7" w:rsidP="00E41E72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D63E2AF" w14:textId="77777777" w:rsidR="007F7106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Показатель основан на восьми вопросах, которые должны быть включены в обследование домашних хозяйств. Эти вопросы могут быть частью дополнительного модуля по физическим и сексуальным домогательствам, которые будут включены в 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другие текущие общие обследования населения (такие как обследования качества жизни, общественного мнения или опросы по другим темам) или быть частью специальных обследований по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виктимизации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преступлений.</w:t>
      </w:r>
    </w:p>
    <w:p w14:paraId="3018A8D8" w14:textId="4BFC1B94"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должны собираться в рамках национальной репрезентативной вероятностной выборки взрослого населения, проживающего в стране, независимо от статуса законного проживания. Структура выборки и структура выборки должны обеспечивать возможность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дезагрегирования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результатов на субнациональном уровне. Размер выборки должен быть достаточно большим, чтобы охватить соответствующие события и рассчитать необходимые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дезагрегации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14:paraId="1609CB7A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E72">
        <w:rPr>
          <w:rFonts w:ascii="Times New Roman" w:hAnsi="Times New Roman" w:cs="Times New Roman"/>
          <w:b/>
          <w:sz w:val="24"/>
          <w:szCs w:val="24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Процесс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сбора</w:t>
      </w:r>
      <w:proofErr w:type="spellEnd"/>
    </w:p>
    <w:p w14:paraId="102A6932" w14:textId="4B61BCF4" w:rsidR="009A15FF" w:rsidRPr="00E41E72" w:rsidRDefault="007F7106" w:rsidP="00E41E72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E41E72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Международный процесс сбора данных</w:t>
      </w:r>
      <w:bookmarkStart w:id="0" w:name="_GoBack"/>
      <w:bookmarkEnd w:id="0"/>
    </w:p>
    <w:p w14:paraId="3A956070" w14:textId="77777777"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Данные собираются с помощью стандартизированного вопросника</w:t>
      </w:r>
      <w:proofErr w:type="gramStart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,</w:t>
      </w:r>
      <w:proofErr w:type="gramEnd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рассылаемого странам . Этот вопросник содержит конкретные определения собираемых данных и собирает набор метаданных для выявления возможных расхождений со стандартными определениями и оценки общего качества данных (например, размер выборки, целевая группа населения, учреждение, ответственное за сбор данных и т.д.).</w:t>
      </w:r>
    </w:p>
    <w:p w14:paraId="0FA183F4" w14:textId="77777777"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При необходимости запрашиваются представляющие интерес данные и соответствующие дезагрегированные данные</w:t>
      </w:r>
    </w:p>
    <w:p w14:paraId="424FE442" w14:textId="77777777"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Данные за несколько лет собираются для оценки согласованности данных во времени</w:t>
      </w:r>
    </w:p>
    <w:p w14:paraId="0DF48FCC" w14:textId="77777777"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• Странам предлагается назначить национальных координаторов (в том числе из НСУ) по различным темам данных для обеспечения технического надзора за собранными данными на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страновом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уровне.</w:t>
      </w:r>
    </w:p>
    <w:p w14:paraId="7A3D3416" w14:textId="77777777" w:rsidR="007F7106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При обработке данных Управлением для оценки их согласованности и соответствия стандартам применяются автоматизированные процедуры проверки по существу.</w:t>
      </w:r>
    </w:p>
    <w:p w14:paraId="6523B831" w14:textId="19042BED" w:rsidR="00823DC0" w:rsidRPr="00E41E72" w:rsidRDefault="007F7106" w:rsidP="00E41E72">
      <w:pPr>
        <w:spacing w:after="160" w:line="254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• Когда данные из национальных официальных источников отсутствуют или не соответствуют методологическим стандартам, данные из других источников также рассматриваются и обрабатываются с использованием тех же процедур обеспечения качества.</w:t>
      </w:r>
    </w:p>
    <w:p w14:paraId="170A2C05" w14:textId="265E2EA8" w:rsidR="00E46D96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14:paraId="31CD2A8E" w14:textId="77777777" w:rsidR="007F7106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Показатель будет собираться ежегодно в рамках Обследования тенденций в области преступности </w:t>
      </w:r>
      <w:proofErr w:type="gram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Организации</w:t>
      </w:r>
      <w:proofErr w:type="gram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Объединенных Наций (</w:t>
      </w:r>
      <w:r w:rsidRPr="00E41E72">
        <w:rPr>
          <w:rFonts w:ascii="Times New Roman" w:hAnsi="Times New Roman"/>
          <w:color w:val="auto"/>
          <w:sz w:val="24"/>
          <w:szCs w:val="24"/>
        </w:rPr>
        <w:t>UN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E41E72">
        <w:rPr>
          <w:rFonts w:ascii="Times New Roman" w:hAnsi="Times New Roman"/>
          <w:color w:val="auto"/>
          <w:sz w:val="24"/>
          <w:szCs w:val="24"/>
        </w:rPr>
        <w:t>CTS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), регулярного сбора данных, используемого ЮНОДК для сбора данных от государств - членов ООН (на основе сети национальных координационных центров ООН-</w:t>
      </w:r>
      <w:r w:rsidRPr="00E41E72">
        <w:rPr>
          <w:rFonts w:ascii="Times New Roman" w:hAnsi="Times New Roman"/>
          <w:color w:val="auto"/>
          <w:sz w:val="24"/>
          <w:szCs w:val="24"/>
        </w:rPr>
        <w:t>CTS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).</w:t>
      </w:r>
    </w:p>
    <w:p w14:paraId="01BA862E" w14:textId="26E65E42"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Странам рекомендуется регулярно проводить опросы о домогательствах с помощью предлагаемого модуля, но не реже одного раза в четыре года, чтобы отразить прогресс между каждым из четырехгодичных обзоров достижения Цели 11 на Политическом форуме высокого уровня (ПФВУ).</w:t>
      </w:r>
    </w:p>
    <w:p w14:paraId="140488A1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E7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proofErr w:type="gram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Календарь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сбора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данных</w:t>
      </w:r>
      <w:proofErr w:type="spellEnd"/>
    </w:p>
    <w:p w14:paraId="64C749BD" w14:textId="2732493A"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по соответствующим показателям ЦУР собираются, обобщаются и ежегодно направляются обратно в страны для анализа данных. </w:t>
      </w:r>
      <w:proofErr w:type="spellStart"/>
      <w:proofErr w:type="gramStart"/>
      <w:r w:rsidRPr="00E41E72">
        <w:rPr>
          <w:rFonts w:ascii="Times New Roman" w:hAnsi="Times New Roman"/>
          <w:color w:val="auto"/>
          <w:sz w:val="24"/>
          <w:szCs w:val="24"/>
        </w:rPr>
        <w:t>Затем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данные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ежегодно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представляются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СОООН по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обычным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каналам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отчетности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79DAC1DE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E72">
        <w:rPr>
          <w:rFonts w:ascii="Times New Roman" w:hAnsi="Times New Roman" w:cs="Times New Roman"/>
          <w:b/>
          <w:sz w:val="24"/>
          <w:szCs w:val="24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Поставщики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данных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88FA70" w14:textId="3FD709B7" w:rsidR="009A15FF" w:rsidRPr="00E41E72" w:rsidRDefault="007F7106" w:rsidP="00E41E72">
      <w:pPr>
        <w:shd w:val="clear" w:color="auto" w:fill="FFFFFF"/>
        <w:tabs>
          <w:tab w:val="left" w:pos="1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Данные собираются с помощью официальных национальных репрезентативных опросов. В большинстве стран и в большинстве случаев такие обследования проводятся Национальными статистическими управлениями (НСУ). В некоторых случаях другие национальные учреждения или другие структуры могут проводить обследования по вопросам доступа к правосудию в соответствии с теми же методологическими стандартами.</w:t>
      </w:r>
    </w:p>
    <w:p w14:paraId="50A66E64" w14:textId="77777777" w:rsidR="00EC2915" w:rsidRPr="00E41E72" w:rsidRDefault="00EC291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07160591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E72">
        <w:rPr>
          <w:rFonts w:ascii="Times New Roman" w:hAnsi="Times New Roman" w:cs="Times New Roman"/>
          <w:b/>
          <w:sz w:val="24"/>
          <w:szCs w:val="24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Составители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данных</w:t>
      </w:r>
      <w:proofErr w:type="spellEnd"/>
    </w:p>
    <w:p w14:paraId="5C43435B" w14:textId="0564B66B"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Данные будут собраны хранителем этого показателя (УНП ООН).</w:t>
      </w:r>
    </w:p>
    <w:p w14:paraId="2098A4B2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Институциональный мандат</w:t>
      </w:r>
    </w:p>
    <w:p w14:paraId="7D007C3C" w14:textId="68631AC1" w:rsidR="00EC2915" w:rsidRPr="00E41E72" w:rsidRDefault="00EC2915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D063F4C" w14:textId="77777777" w:rsidR="00F719A8" w:rsidRPr="00E41E72" w:rsidRDefault="00F719A8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30BF8AD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 Другие методологические соображения</w:t>
      </w:r>
    </w:p>
    <w:p w14:paraId="0D4FD77F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 xml:space="preserve">4.а.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Обоснование</w:t>
      </w:r>
      <w:proofErr w:type="spellEnd"/>
    </w:p>
    <w:p w14:paraId="18EA7892" w14:textId="7DEABB62" w:rsidR="00576CFA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Опыт физического и сексуального домогательства может иметь далеко идущие негативные последствия для жертв. Помимо причиняемого эмоционального и психологического вреда, домогательства могут иметь негативные последствия для способности их жертв полноценно участвовать в общественной жизни, участвовать в развитии своих сообществ и вносить в них свой вклад. Например, широкое распространение сексуальных домогательств на рабочем месте может привести к снижению доли женщин в рабочей силе, особенно в профессиях, где преобладают мужчины, и снижению их способности приносить доход.</w:t>
      </w:r>
    </w:p>
    <w:p w14:paraId="7BDA9F8E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1E72">
        <w:rPr>
          <w:rFonts w:ascii="Times New Roman" w:hAnsi="Times New Roman" w:cs="Times New Roman"/>
          <w:b/>
          <w:sz w:val="24"/>
          <w:szCs w:val="24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Комментарии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ограничения</w:t>
      </w:r>
      <w:proofErr w:type="spellEnd"/>
    </w:p>
    <w:p w14:paraId="339A8F2C" w14:textId="77777777"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Как и другие основанные на опыте показатели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виктимизации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этот показатель отражает опыт с точки зрения жертвы. Таким образом, ответ, предоставленный жертвами, отражает их опыт, а также их субъективное ощущение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виктимизации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независимо от 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 xml:space="preserve">того, был ли нанесен реальный вред намеренно или нет. Субъективное ощущение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виктимизации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является важным компонентом безопасности в пространстве и времени (например, в городах или в домашней сфере), а более высокая распространенность физических или сексуальных домогательств указывает на негативную среду, которая требует соответствующих ответных мер и вмешательств.</w:t>
      </w:r>
    </w:p>
    <w:p w14:paraId="11EC1BE4" w14:textId="64733041" w:rsidR="00CB7C5F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Как и другие показатели, основанные на обследовании, сфера охвата показателя также зависит от структуры и стратегии выборки обследования. Например, большинство обследований устанавливают низкий возрастной ценз по практическим и этическим соображениям (например, 18 лет и старше), что означает, что данные являются репрезентативными для молодежи в возрасте до 18 лет</w:t>
      </w:r>
      <w:r w:rsidR="00CB7C5F"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CB7C5F" w:rsidRPr="00E41E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ootnoteReference w:id="2"/>
      </w:r>
      <w:r w:rsidR="00CB7C5F"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Домогательства, конкретно связанные с инвалидностью, требуют относительно больших размеров выборки, чтобы получить достаточно большое число инвалидов в выборке.</w:t>
      </w:r>
    </w:p>
    <w:p w14:paraId="29F6B639" w14:textId="77777777" w:rsidR="00CB7C5F" w:rsidRPr="00E41E72" w:rsidRDefault="00CB7C5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398C00AE" w14:textId="1DF21819" w:rsidR="00EC2915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Одно и то же поведение может иметь разное значение и, следовательно, оказывать разное влияние в разных культурных контекстах и группах населения. По этой причине выбор "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домогательского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" поведения был сделан также с целью выявления ситуаций домогательства, которые могут восприниматься как таковые в различных социальных и культурных контекстах.</w:t>
      </w:r>
    </w:p>
    <w:p w14:paraId="52D128F6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41E72">
        <w:rPr>
          <w:rFonts w:ascii="Times New Roman" w:hAnsi="Times New Roman" w:cs="Times New Roman"/>
          <w:b/>
          <w:sz w:val="24"/>
          <w:szCs w:val="24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Метод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расчёта</w:t>
      </w:r>
      <w:proofErr w:type="spellEnd"/>
    </w:p>
    <w:p w14:paraId="591CE4FF" w14:textId="77777777"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Число лиц, подвергшихся физическим домогательствам и/или сексуальным домогательствам в той или иной форме, деленное на общую численность населения. Результат будет умножен на 100.</w:t>
      </w:r>
    </w:p>
    <w:p w14:paraId="4489F20A" w14:textId="77777777"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7B173695" w14:textId="77777777"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Это основанный на опросе показатель, который измеряет опыт любого из набора видов поведения, которые в совокупности называются физическими домогательствами и сексуальными домогательствами. Вопросы о физических и сексуальных домогательствах должны оцениваться отдельно. Затем результаты могут быть объединены. Как числитель, так и знаменатель измеряются с помощью выборочных обследований населения в целом.</w:t>
      </w:r>
    </w:p>
    <w:p w14:paraId="094E9333" w14:textId="4495E0DF" w:rsidR="00CB7C5F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Расчет этого показателя требует включения короткого модуля из восьми вопросов в репрезентативный опрос населения. </w:t>
      </w:r>
      <w:proofErr w:type="spellStart"/>
      <w:proofErr w:type="gram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Следующая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таблица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иллюстрирует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содержание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вопросов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необходимых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расчета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показателя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14:paraId="0DF87DCE" w14:textId="77777777" w:rsidR="007F7106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Style w:val="TableGrid1"/>
        <w:tblW w:w="9209" w:type="dxa"/>
        <w:tblInd w:w="0" w:type="dxa"/>
        <w:tblLook w:val="04A0" w:firstRow="1" w:lastRow="0" w:firstColumn="1" w:lastColumn="0" w:noHBand="0" w:noVBand="1"/>
      </w:tblPr>
      <w:tblGrid>
        <w:gridCol w:w="5353"/>
        <w:gridCol w:w="3856"/>
      </w:tblGrid>
      <w:tr w:rsidR="00E41E72" w:rsidRPr="00E41E72" w14:paraId="46D9B3B1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2671C05B" w14:textId="4EB5CE43" w:rsidR="00CB7C5F" w:rsidRPr="00E41E72" w:rsidRDefault="007F7106" w:rsidP="00E41E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E41E7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Содержание</w:t>
            </w:r>
            <w:proofErr w:type="spellEnd"/>
            <w:r w:rsidRPr="00E41E7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1E72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вопроса</w:t>
            </w:r>
            <w:proofErr w:type="spellEnd"/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14:paraId="74ED18B4" w14:textId="0F92CE14" w:rsidR="00CB7C5F" w:rsidRPr="00E41E72" w:rsidRDefault="007F7106" w:rsidP="00E41E7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Инструкции</w:t>
            </w:r>
          </w:p>
        </w:tc>
      </w:tr>
      <w:tr w:rsidR="00E41E72" w:rsidRPr="00E41E72" w14:paraId="1613A324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8CF6259" w14:textId="6341712B" w:rsidR="00CB7C5F" w:rsidRPr="00E41E72" w:rsidRDefault="00E41E72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1. Опыт сексуальных домогательств за последние три года в разбивке по видам 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домогательств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6FCAA07" w14:textId="1EF50AF6" w:rsidR="00CB7C5F" w:rsidRPr="00E41E72" w:rsidRDefault="00E41E72" w:rsidP="00E41E7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Если никаких сексуальных домогательств не было, перейдите 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к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пункту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5, в противном случае перейдите к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пункту 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>2.</w:t>
            </w:r>
          </w:p>
        </w:tc>
      </w:tr>
      <w:tr w:rsidR="00E41E72" w:rsidRPr="00E41E72" w14:paraId="1A042753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A665254" w14:textId="7C3A69BA" w:rsidR="00CB7C5F" w:rsidRPr="00E41E72" w:rsidRDefault="00E41E72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Самый последний тип домогательств, с которым сталкивались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271277A" w14:textId="2A8881DE" w:rsidR="00CB7C5F" w:rsidRPr="00E41E72" w:rsidRDefault="00E41E72" w:rsidP="00E41E7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3.</w:t>
            </w:r>
          </w:p>
        </w:tc>
      </w:tr>
      <w:tr w:rsidR="00E41E72" w:rsidRPr="00E41E72" w14:paraId="37CB8F01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C6550E1" w14:textId="103E6E43" w:rsidR="00CB7C5F" w:rsidRPr="00E41E72" w:rsidRDefault="00E41E72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Период</w:t>
            </w:r>
            <w:proofErr w:type="spellEnd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времени</w:t>
            </w:r>
            <w:proofErr w:type="spellEnd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последнего</w:t>
            </w:r>
            <w:proofErr w:type="spellEnd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домогательства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5DC8448" w14:textId="36E1B655" w:rsidR="00CB7C5F" w:rsidRPr="00E41E72" w:rsidRDefault="00E41E72" w:rsidP="00E41E7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4.</w:t>
            </w:r>
          </w:p>
        </w:tc>
      </w:tr>
      <w:tr w:rsidR="00E41E72" w:rsidRPr="00E41E72" w14:paraId="2B4DD340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739F2D5" w14:textId="4FD30D0A" w:rsidR="00CB7C5F" w:rsidRPr="00E41E72" w:rsidRDefault="00E41E72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Место последнего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домогательства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разбивке по типу местонахождения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5258436" w14:textId="43CF4E35" w:rsidR="00CB7C5F" w:rsidRPr="00E41E72" w:rsidRDefault="00E41E72" w:rsidP="00E41E7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5.</w:t>
            </w:r>
          </w:p>
        </w:tc>
      </w:tr>
      <w:tr w:rsidR="00E41E72" w:rsidRPr="00E41E72" w14:paraId="03F4FD9E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3AE0A9A" w14:textId="7F0BF3AB" w:rsidR="00CB7C5F" w:rsidRPr="00E41E72" w:rsidRDefault="00E41E72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Опыт физического домогательства за последние три года в разбивке по видам домогательств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6D9934F" w14:textId="30701C31" w:rsidR="00CB7C5F" w:rsidRPr="00E41E72" w:rsidRDefault="00E41E72" w:rsidP="00E41E7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Если физического домогательства не было, перейдите к КОНЦУ, в противном случае перейдите к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пункту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6.</w:t>
            </w:r>
          </w:p>
        </w:tc>
      </w:tr>
      <w:tr w:rsidR="00E41E72" w:rsidRPr="00E41E72" w14:paraId="4DF41B23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8B2478D" w14:textId="2E679A35" w:rsidR="00CB7C5F" w:rsidRPr="00E41E72" w:rsidRDefault="00E41E72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Самый последний тип домогательств, с которым сталкивались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A6FCC0F" w14:textId="0276BA47" w:rsidR="00CB7C5F" w:rsidRPr="00E41E72" w:rsidRDefault="00E41E72" w:rsidP="00E41E7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7.</w:t>
            </w:r>
          </w:p>
        </w:tc>
      </w:tr>
      <w:tr w:rsidR="00E41E72" w:rsidRPr="00E41E72" w14:paraId="0A88BF49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8C1F6B1" w14:textId="057636BB" w:rsidR="00CB7C5F" w:rsidRPr="00E41E72" w:rsidRDefault="00E41E72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Период</w:t>
            </w:r>
            <w:proofErr w:type="spellEnd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времени</w:t>
            </w:r>
            <w:proofErr w:type="spellEnd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последнего</w:t>
            </w:r>
            <w:proofErr w:type="spellEnd"/>
            <w:r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домогательства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421AA23" w14:textId="4422FA77" w:rsidR="00CB7C5F" w:rsidRPr="00E41E72" w:rsidRDefault="00E41E72" w:rsidP="00E41E7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Перейдите к пункту </w:t>
            </w:r>
            <w:r w:rsidR="00CB7C5F"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8.</w:t>
            </w:r>
          </w:p>
        </w:tc>
      </w:tr>
      <w:tr w:rsidR="00E41E72" w:rsidRPr="00E41E72" w14:paraId="10206692" w14:textId="77777777" w:rsidTr="00CB7C5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B1EFA55" w14:textId="0E39D3B5" w:rsidR="00CB7C5F" w:rsidRPr="00E41E72" w:rsidRDefault="00E41E72" w:rsidP="00E41E72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Место последнего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домогательства</w:t>
            </w:r>
            <w:r w:rsidRPr="00E41E7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разбивке по типу местонахождения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E766C2B" w14:textId="58EA1BB9" w:rsidR="00CB7C5F" w:rsidRPr="00E41E72" w:rsidRDefault="00E41E72" w:rsidP="00E41E72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Перейдите к концу опросника</w:t>
            </w:r>
            <w:r w:rsidR="00CB7C5F" w:rsidRPr="00E41E72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</w:tr>
    </w:tbl>
    <w:p w14:paraId="460BA450" w14:textId="77777777" w:rsidR="00CB7C5F" w:rsidRPr="00E41E72" w:rsidRDefault="00CB7C5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AB7085" w14:textId="18705540" w:rsidR="00CB7C5F" w:rsidRPr="00E41E72" w:rsidRDefault="007F7106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основе ответов на вопросы могут быть рассчитаны следующие показатели:</w:t>
      </w:r>
    </w:p>
    <w:p w14:paraId="170887E5" w14:textId="77777777" w:rsidR="00CB7C5F" w:rsidRPr="00E41E72" w:rsidRDefault="00CB7C5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70B4B72B" w14:textId="77777777" w:rsidR="007F7106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Показатель распространенности сексуальных домогательств: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Число лиц, </w:t>
      </w:r>
      <w:proofErr w:type="gram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подвергшихся</w:t>
      </w:r>
      <w:proofErr w:type="gram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по крайней мере одной форме сексуальных домогательств, деленное на общую численность населения. Результат будет умножен на 100.</w:t>
      </w:r>
    </w:p>
    <w:p w14:paraId="5FE3F31E" w14:textId="77777777" w:rsidR="007F7106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  <w:r w:rsidRPr="00E41E72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Показатель распространенности физического домогательства: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Число лиц, </w:t>
      </w:r>
      <w:proofErr w:type="gram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подвергшихся</w:t>
      </w:r>
      <w:proofErr w:type="gram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по крайней мере одной форме физического домогательства, деленное на общую численность населения. </w:t>
      </w:r>
      <w:proofErr w:type="spellStart"/>
      <w:proofErr w:type="gramStart"/>
      <w:r w:rsidRPr="00E41E72">
        <w:rPr>
          <w:rFonts w:ascii="Times New Roman" w:hAnsi="Times New Roman"/>
          <w:color w:val="auto"/>
          <w:sz w:val="24"/>
          <w:szCs w:val="24"/>
        </w:rPr>
        <w:t>Результат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будет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умножен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100.</w:t>
      </w:r>
      <w:proofErr w:type="gramEnd"/>
    </w:p>
    <w:p w14:paraId="6A89839E" w14:textId="46F2A189" w:rsidR="00576CFA" w:rsidRPr="00E41E72" w:rsidRDefault="007F7106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  <w:r w:rsidRPr="00E41E72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Показатель распространенности физических или сексуальных домогательств (показатель ЦУР 11.7.2):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Число лиц, подвергшихся либо сексуальным домогательствам, либо физическим домогательствам в той или иной форме, деленное на общую численность населения. </w:t>
      </w:r>
      <w:proofErr w:type="spellStart"/>
      <w:proofErr w:type="gramStart"/>
      <w:r w:rsidRPr="00E41E72">
        <w:rPr>
          <w:rFonts w:ascii="Times New Roman" w:hAnsi="Times New Roman"/>
          <w:color w:val="auto"/>
          <w:sz w:val="24"/>
          <w:szCs w:val="24"/>
        </w:rPr>
        <w:t>Результат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будет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умножен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на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100.</w:t>
      </w:r>
      <w:proofErr w:type="gramEnd"/>
    </w:p>
    <w:p w14:paraId="665A25AC" w14:textId="77777777" w:rsidR="00823DC0" w:rsidRPr="00823DC0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4.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d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. </w:t>
      </w:r>
      <w:proofErr w:type="spellStart"/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Валидация</w:t>
      </w:r>
      <w:proofErr w:type="spellEnd"/>
    </w:p>
    <w:p w14:paraId="2B642E66" w14:textId="77777777" w:rsidR="00823DC0" w:rsidRPr="00823DC0" w:rsidRDefault="00823DC0" w:rsidP="00E41E7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3D54BCA5" w14:textId="77777777" w:rsidR="00823DC0" w:rsidRPr="00823DC0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4.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e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. Корректировки</w:t>
      </w:r>
    </w:p>
    <w:p w14:paraId="76D5EB9E" w14:textId="77777777" w:rsidR="00823DC0" w:rsidRPr="00823DC0" w:rsidRDefault="00823DC0" w:rsidP="00E41E72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14:paraId="17735630" w14:textId="07BCF8E6" w:rsidR="00E1050F" w:rsidRPr="00E41E72" w:rsidRDefault="00823DC0" w:rsidP="00E41E72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4.</w:t>
      </w: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en-US" w:eastAsia="en-US"/>
        </w:rPr>
        <w:t>f</w:t>
      </w:r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. Обработка отсутствующих значений (i) на уровне страны и (</w:t>
      </w:r>
      <w:proofErr w:type="spellStart"/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ii</w:t>
      </w:r>
      <w:proofErr w:type="spellEnd"/>
      <w:r w:rsidRPr="00E41E72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) на региональном уровне</w:t>
      </w:r>
    </w:p>
    <w:p w14:paraId="0B46200D" w14:textId="76AD2EFC" w:rsidR="00CB7C5F" w:rsidRPr="00E41E72" w:rsidRDefault="00E41E72" w:rsidP="00E41E7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Национальные данные не оцениваются, если отсутствуют данные, полученные в результате обследований, проведенных на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страновом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уровне.</w:t>
      </w:r>
    </w:p>
    <w:p w14:paraId="02CBCEF7" w14:textId="77777777" w:rsidR="00823DC0" w:rsidRPr="00823DC0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lastRenderedPageBreak/>
        <w:t>4.g</w:t>
      </w:r>
      <w:proofErr w:type="gramEnd"/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. 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Региональные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агрегированные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Pr="00823DC0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показатели</w:t>
      </w:r>
    </w:p>
    <w:p w14:paraId="2EA010B7" w14:textId="0AC47D4C" w:rsidR="00EC2915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Региональные агрегированные данные составляются только в том случае, если имеющиеся данные </w:t>
      </w:r>
      <w:proofErr w:type="gram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охватывают</w:t>
      </w:r>
      <w:proofErr w:type="gram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по крайней мере определенный процент стран региона и население этих стран составляет определенный процент населения региона.</w:t>
      </w:r>
    </w:p>
    <w:p w14:paraId="0CFC0B65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Методы и руководящие указания, доступные странам для сбора данных на национальном уровне</w:t>
      </w:r>
    </w:p>
    <w:p w14:paraId="1F736FDA" w14:textId="77777777" w:rsidR="00E41E72" w:rsidRPr="00E41E72" w:rsidRDefault="00E41E72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Имеется методологическая документация по результатам обследований, проведенных на национальном уровне (например, обследование домашних хозяйств в Нигерии, проведенное Национальным бюро статистики (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NBS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и УНП ООН; различные обследования, проведенные НСУ Мексики, </w:t>
      </w:r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INEGI</w:t>
      </w: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). УНП ООН готовит подробные руководящие принципы по модулю обследования.</w:t>
      </w:r>
    </w:p>
    <w:p w14:paraId="440F5B03" w14:textId="2A96C634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Управление качеством</w:t>
      </w:r>
    </w:p>
    <w:p w14:paraId="1C236765" w14:textId="77777777"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B979CA" w14:textId="3BBABABC" w:rsidR="00E1050F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Контроль качества</w:t>
      </w:r>
    </w:p>
    <w:p w14:paraId="5B4700AE" w14:textId="77777777" w:rsidR="00E41E72" w:rsidRPr="00E41E72" w:rsidRDefault="00E41E72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 УНП ООН приняты меры по обеспечению качества для сбора, обработки и распространения статистических данных. Они основаны на ‘Принципах, регулирующих международную статистическую деятельность", и регулируют сбор, обработку, публикацию и распространение данных.</w:t>
      </w:r>
    </w:p>
    <w:p w14:paraId="54B8620D" w14:textId="77777777" w:rsidR="00E41E72" w:rsidRPr="00E41E72" w:rsidRDefault="00E41E72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Все данные по показателям ЦУР, собранные Управлением, затем направляются странам (через соответствующие национальные координационные центры) для их рассмотрения до официального опубликования статистических данных УНП ООН. Когда страны предоставляют отзывы/комментарии по данным, проводится техническое обсуждение для определения общей позиции.</w:t>
      </w:r>
    </w:p>
    <w:p w14:paraId="0393832B" w14:textId="40966104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E41E7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. Оценка качества</w:t>
      </w:r>
    </w:p>
    <w:p w14:paraId="4D1BBC2C" w14:textId="77777777"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0EBCA0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Доступность и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дезагрегирование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данных</w:t>
      </w:r>
    </w:p>
    <w:p w14:paraId="464A8CCF" w14:textId="1C671B65" w:rsidR="00576CFA" w:rsidRPr="00E41E72" w:rsidRDefault="00823DC0" w:rsidP="00E41E72">
      <w:pPr>
        <w:pStyle w:val="MText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b/>
          <w:color w:val="auto"/>
          <w:sz w:val="24"/>
          <w:szCs w:val="24"/>
          <w:lang w:val="ru-RU"/>
        </w:rPr>
        <w:t>Доступность данных:</w:t>
      </w:r>
    </w:p>
    <w:p w14:paraId="41C552D2" w14:textId="77777777" w:rsidR="00E41E72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Измерение физических и сексуальных домогательств является относительно недавним явлением. В недавнем обзоре 50 обследований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виктимизации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, проведенных по всему миру за несколько десятилетий, только 6 включали вопросы, касающиеся физических или сексуальных домогательств (и только одно было проверено на оба типа 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 xml:space="preserve">поведения); все они были проведены в период с 2013 по 2016 год. </w:t>
      </w:r>
      <w:proofErr w:type="gram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В шести опросах (проведенных Канадой, Францией, Израилем, Италией, Мексикой и Швецией), в которых оценивались физические и/или сексуальные домогательства, использовались разные методологии и формулировки вопросов, поэтому результаты напрямую не сопоставимы.</w:t>
      </w:r>
      <w:proofErr w:type="gramEnd"/>
    </w:p>
    <w:p w14:paraId="4A0725B8" w14:textId="77777777" w:rsidR="00E41E72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Другим важным источником данных о сексуальных домогательствах является опрос о насилии в отношении женщин, проведенный Агентством Европейского союза по основным правам во всех 28 государствах - членах ЕС в 2013 году (объем выборки 42 000 опрошенных). Измерение сексуальных домогательств было основано на 11 типах поведения (элементах), которые также использовались для разработки модуля опроса для показателя ЦУР 11.7.2.</w:t>
      </w:r>
    </w:p>
    <w:p w14:paraId="2D0542F7" w14:textId="0F3EDF1C" w:rsidR="00D51E7C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Наконец, в ходе недавнего опроса в Нигерии были протестированы различные модули, посвященные физическим и сексуальным домогательствам. После пилотного тестирования и пересмотра модуля предлагаемый модуль был включен в крупномасштабное обследование домашних хозяйств в июне 2019 года (выборка из 33 000 интервью) и признан полезным и осуществимым (см.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Приложения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A и B к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Описанию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разработки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/>
          <w:color w:val="auto"/>
          <w:sz w:val="24"/>
          <w:szCs w:val="24"/>
        </w:rPr>
        <w:t>методологии</w:t>
      </w:r>
      <w:proofErr w:type="spellEnd"/>
      <w:r w:rsidRPr="00E41E72">
        <w:rPr>
          <w:rFonts w:ascii="Times New Roman" w:hAnsi="Times New Roman"/>
          <w:color w:val="auto"/>
          <w:sz w:val="24"/>
          <w:szCs w:val="24"/>
        </w:rPr>
        <w:t>).</w:t>
      </w:r>
    </w:p>
    <w:p w14:paraId="188FB70F" w14:textId="77777777"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Временные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ряды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>:</w:t>
      </w:r>
    </w:p>
    <w:p w14:paraId="760C013A" w14:textId="20E4AB3E" w:rsidR="00D51E7C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Этот показатель недавно был включен в ежегодный обзор тенденций в области преступности Организации Объединенных Наций (</w:t>
      </w:r>
      <w:r w:rsidRPr="00E41E72">
        <w:rPr>
          <w:rFonts w:ascii="Times New Roman" w:hAnsi="Times New Roman"/>
          <w:color w:val="auto"/>
          <w:sz w:val="24"/>
          <w:szCs w:val="24"/>
        </w:rPr>
        <w:t>CTS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), регулярный сбор данных, используемый УНП ООН для сбора данных от государств - членов ООН. Первый сбор данных только начался, и ожидается, что страны будут постепенно сообщать об этом показателе, как только методология будет распространена и соответствующие элементы будут включены в национальные обследования.</w:t>
      </w:r>
    </w:p>
    <w:p w14:paraId="14D1FF62" w14:textId="77777777" w:rsidR="00823DC0" w:rsidRPr="00E41E72" w:rsidRDefault="00823DC0" w:rsidP="00E41E7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Дезагрегирование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>:</w:t>
      </w:r>
    </w:p>
    <w:p w14:paraId="69923A89" w14:textId="23DC6DC4" w:rsidR="00CB7C5F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>Когда предлагаемый модуль по физическим и сексуальным домогательствам является частью более масштабного обследования населения, соответствующие дезагрегированные данные (например, доход, пол, возрастная группа, географическое положение, статус инвалидности и т.д.), возможно, не нужно включать в модуль, поскольку они обычно являются частью крупных социально-экономических обследований.</w:t>
      </w:r>
      <w:proofErr w:type="gramStart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.</w:t>
      </w:r>
      <w:proofErr w:type="gramEnd"/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 Напротив, разбивка по месту происшествия должна быть включена в сам модуль вопросов (например, у вас дома, на улице или на рынке, на нашей работе или в учебном заведении и т.д.).</w:t>
      </w:r>
    </w:p>
    <w:p w14:paraId="13F0DF49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hAnsi="Times New Roman" w:cs="Times New Roman"/>
          <w:b/>
          <w:sz w:val="24"/>
          <w:szCs w:val="24"/>
          <w:lang w:val="ru-RU"/>
        </w:rPr>
        <w:t>6. Сопоставимость/ отклонение от международных стандартов</w:t>
      </w:r>
    </w:p>
    <w:p w14:paraId="3595E072" w14:textId="1AB2A6C6" w:rsidR="00D51E7C" w:rsidRPr="00E41E72" w:rsidRDefault="00823DC0" w:rsidP="00E41E72">
      <w:pPr>
        <w:pStyle w:val="MText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b/>
          <w:color w:val="auto"/>
          <w:sz w:val="24"/>
          <w:szCs w:val="24"/>
          <w:lang w:val="ru-RU"/>
        </w:rPr>
        <w:t>Источники расхождений:</w:t>
      </w:r>
    </w:p>
    <w:p w14:paraId="5AB6DD91" w14:textId="1BB153BA" w:rsidR="00F719A8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t xml:space="preserve">Данные по этому показателю основаны на восьми стандартизированных вопросах опроса. Если для одной и той же страны доступны данные более чем одного опроса, расхождения могут быть вызваны различными формулировками вопросов, различной </w:t>
      </w:r>
      <w:r w:rsidRPr="00E41E72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структурой вопросника, различными методами и операциями опроса, различным дизайном выборки и размером выборки. Как правило, при их наличии используются данные национальных обследований, соответствующие рекомендуемым стандартам.</w:t>
      </w:r>
    </w:p>
    <w:p w14:paraId="059A8FE6" w14:textId="77777777" w:rsidR="00E41E72" w:rsidRPr="00E41E72" w:rsidRDefault="00E41E72" w:rsidP="00E41E72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C69C5F8" w14:textId="77777777" w:rsidR="00823DC0" w:rsidRPr="00E41E72" w:rsidRDefault="00823DC0" w:rsidP="00E41E72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41E7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Ссылки</w:t>
      </w:r>
      <w:proofErr w:type="spellEnd"/>
      <w:r w:rsidRPr="00E41E7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41E72">
        <w:rPr>
          <w:rFonts w:ascii="Times New Roman" w:hAnsi="Times New Roman" w:cs="Times New Roman"/>
          <w:b/>
          <w:sz w:val="24"/>
          <w:szCs w:val="24"/>
        </w:rPr>
        <w:t>документация</w:t>
      </w:r>
      <w:proofErr w:type="spellEnd"/>
    </w:p>
    <w:p w14:paraId="6DD898C0" w14:textId="77777777" w:rsidR="009A15FF" w:rsidRPr="00E41E72" w:rsidRDefault="009A15F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1E7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URL:</w:t>
      </w:r>
    </w:p>
    <w:p w14:paraId="2968F3EA" w14:textId="77777777" w:rsidR="009A15FF" w:rsidRPr="00E41E72" w:rsidRDefault="00036F75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history="1">
        <w:r w:rsidR="009A15FF" w:rsidRPr="00E41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https://www.unodc.org/documents/data-and-analysis/Crime-statistics/Manual_on_Victimization_surveys_2009_web.pdf</w:t>
        </w:r>
      </w:hyperlink>
    </w:p>
    <w:p w14:paraId="3A621CB8" w14:textId="77777777" w:rsidR="009A15FF" w:rsidRPr="00E41E72" w:rsidRDefault="009A15F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F487F9" w14:textId="77777777" w:rsidR="009A15FF" w:rsidRPr="00E41E72" w:rsidRDefault="00036F75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history="1">
        <w:r w:rsidR="009A15FF" w:rsidRPr="00E41E7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https://fra.europa.eu/en/publication/2014/violence-against-women-eu-wide-survey-main-results-report</w:t>
        </w:r>
      </w:hyperlink>
    </w:p>
    <w:p w14:paraId="20114017" w14:textId="77777777" w:rsidR="009A15FF" w:rsidRPr="00E41E72" w:rsidRDefault="009A15FF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D463A8" w14:textId="2E85EA4E" w:rsidR="009A15FF" w:rsidRPr="00E41E72" w:rsidRDefault="00823DC0" w:rsidP="00E41E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Ссылки</w:t>
      </w:r>
      <w:r w:rsidR="009A15FF" w:rsidRPr="00E41E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:</w:t>
      </w:r>
    </w:p>
    <w:p w14:paraId="6A6FC930" w14:textId="158F169E" w:rsidR="00E41E72" w:rsidRPr="00E41E72" w:rsidRDefault="00E41E72" w:rsidP="00E41E7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УНП ООН-ЕЭК ООН, Руководство по обследованиям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виктимизации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(2010)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;</w:t>
      </w:r>
    </w:p>
    <w:p w14:paraId="384B0992" w14:textId="5D86221C" w:rsidR="00186795" w:rsidRPr="00E41E72" w:rsidRDefault="00E41E72" w:rsidP="00E41E7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E7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Агентство ЕС по основным правам, Насилие в отношении женщин: общеевропейский опрос.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Отчет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об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основных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результатах</w:t>
      </w:r>
      <w:proofErr w:type="spellEnd"/>
      <w:r w:rsidRPr="00E41E7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(2014)</w:t>
      </w:r>
    </w:p>
    <w:sectPr w:rsidR="00186795" w:rsidRPr="00E41E72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9A6B0" w14:textId="77777777" w:rsidR="00036F75" w:rsidRDefault="00036F75" w:rsidP="00573C0B">
      <w:pPr>
        <w:spacing w:after="0" w:line="240" w:lineRule="auto"/>
      </w:pPr>
      <w:r>
        <w:separator/>
      </w:r>
    </w:p>
  </w:endnote>
  <w:endnote w:type="continuationSeparator" w:id="0">
    <w:p w14:paraId="5425115D" w14:textId="77777777" w:rsidR="00036F75" w:rsidRDefault="00036F75" w:rsidP="00573C0B">
      <w:pPr>
        <w:spacing w:after="0" w:line="240" w:lineRule="auto"/>
      </w:pPr>
      <w:r>
        <w:continuationSeparator/>
      </w:r>
    </w:p>
  </w:endnote>
  <w:endnote w:type="continuationNotice" w:id="1">
    <w:p w14:paraId="0E99048E" w14:textId="77777777" w:rsidR="00036F75" w:rsidRDefault="00036F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B06C2" w14:paraId="7A3E9052" w14:textId="77777777" w:rsidTr="6ABB06C2">
      <w:tc>
        <w:tcPr>
          <w:tcW w:w="3005" w:type="dxa"/>
        </w:tcPr>
        <w:p w14:paraId="566FF4C0" w14:textId="6BA9CE90" w:rsidR="6ABB06C2" w:rsidRDefault="6ABB06C2" w:rsidP="6ABB06C2">
          <w:pPr>
            <w:pStyle w:val="ac"/>
            <w:ind w:left="-115"/>
          </w:pPr>
        </w:p>
      </w:tc>
      <w:tc>
        <w:tcPr>
          <w:tcW w:w="3005" w:type="dxa"/>
        </w:tcPr>
        <w:p w14:paraId="10D87A90" w14:textId="00727E59" w:rsidR="6ABB06C2" w:rsidRDefault="6ABB06C2" w:rsidP="6ABB06C2">
          <w:pPr>
            <w:pStyle w:val="ac"/>
            <w:jc w:val="center"/>
          </w:pPr>
        </w:p>
      </w:tc>
      <w:tc>
        <w:tcPr>
          <w:tcW w:w="3005" w:type="dxa"/>
        </w:tcPr>
        <w:p w14:paraId="597CBC15" w14:textId="32833171" w:rsidR="6ABB06C2" w:rsidRDefault="6ABB06C2" w:rsidP="6ABB06C2">
          <w:pPr>
            <w:pStyle w:val="ac"/>
            <w:ind w:right="-115"/>
            <w:jc w:val="right"/>
          </w:pPr>
        </w:p>
      </w:tc>
    </w:tr>
  </w:tbl>
  <w:p w14:paraId="1E165C3D" w14:textId="68BA7B88" w:rsidR="6ABB06C2" w:rsidRDefault="6ABB06C2" w:rsidP="6ABB06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60B8" w14:textId="77777777" w:rsidR="00036F75" w:rsidRDefault="00036F75" w:rsidP="00573C0B">
      <w:pPr>
        <w:spacing w:after="0" w:line="240" w:lineRule="auto"/>
      </w:pPr>
      <w:r>
        <w:separator/>
      </w:r>
    </w:p>
  </w:footnote>
  <w:footnote w:type="continuationSeparator" w:id="0">
    <w:p w14:paraId="2AFADE15" w14:textId="77777777" w:rsidR="00036F75" w:rsidRDefault="00036F75" w:rsidP="00573C0B">
      <w:pPr>
        <w:spacing w:after="0" w:line="240" w:lineRule="auto"/>
      </w:pPr>
      <w:r>
        <w:continuationSeparator/>
      </w:r>
    </w:p>
  </w:footnote>
  <w:footnote w:type="continuationNotice" w:id="1">
    <w:p w14:paraId="63FA9D0B" w14:textId="77777777" w:rsidR="00036F75" w:rsidRDefault="00036F75">
      <w:pPr>
        <w:spacing w:after="0" w:line="240" w:lineRule="auto"/>
      </w:pPr>
    </w:p>
  </w:footnote>
  <w:footnote w:id="2">
    <w:p w14:paraId="7C626E1A" w14:textId="5F946C6E" w:rsidR="00CB7C5F" w:rsidRPr="007F7106" w:rsidRDefault="00CB7C5F" w:rsidP="00E41E72">
      <w:pPr>
        <w:pStyle w:val="af5"/>
        <w:jc w:val="both"/>
        <w:rPr>
          <w:lang w:val="ru-RU"/>
        </w:rPr>
      </w:pPr>
      <w:r>
        <w:rPr>
          <w:rStyle w:val="af6"/>
        </w:rPr>
        <w:footnoteRef/>
      </w:r>
      <w:r w:rsidRPr="007F7106">
        <w:rPr>
          <w:lang w:val="ru-RU"/>
        </w:rPr>
        <w:t xml:space="preserve"> </w:t>
      </w:r>
      <w:r w:rsidR="007F7106" w:rsidRPr="007F7106">
        <w:rPr>
          <w:lang w:val="ru-RU"/>
        </w:rPr>
        <w:t>Могут применяться другие возрастные ограничения (например, 15 лет и старше), если это соответствует национальной практике. Некоторые обследования также специально разработаны для охвата молодежи и подростков, например, Обследование социальной сплоченности в целях предотвращения насилия и преступности (</w:t>
      </w:r>
      <w:r w:rsidR="007F7106" w:rsidRPr="007F7106">
        <w:t>ECOPRED</w:t>
      </w:r>
      <w:r w:rsidR="007F7106" w:rsidRPr="007F7106">
        <w:rPr>
          <w:lang w:val="ru-RU"/>
        </w:rPr>
        <w:t>), проводимое Национальным статистическим управлением Мексики (</w:t>
      </w:r>
      <w:r w:rsidR="007F7106" w:rsidRPr="007F7106">
        <w:t>INEGI</w:t>
      </w:r>
      <w:r w:rsidR="007F7106" w:rsidRPr="007F7106">
        <w:rPr>
          <w:lang w:val="ru-RU"/>
        </w:rPr>
        <w:t>), ориентировано на молодежь в возрасте 12 лет и старше.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E3FD9" w14:textId="48C44C29" w:rsidR="00823DC0" w:rsidRPr="00823DC0" w:rsidRDefault="00823DC0" w:rsidP="00077F46">
    <w:pPr>
      <w:pStyle w:val="ac"/>
      <w:jc w:val="right"/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</w:pPr>
    <w:bookmarkStart w:id="1" w:name="_Hlk506197003"/>
    <w:bookmarkStart w:id="2" w:name="_Hlk506197004"/>
    <w:bookmarkStart w:id="3" w:name="_Hlk506197005"/>
    <w:bookmarkStart w:id="4" w:name="_Hlk516233502"/>
    <w:bookmarkStart w:id="5" w:name="_Hlk516233503"/>
    <w:bookmarkStart w:id="6" w:name="_Hlk516233504"/>
    <w:r w:rsidRPr="00823DC0">
      <w:rPr>
        <w:rFonts w:ascii="Times New Roman" w:hAnsi="Times New Roman" w:cs="Times New Roman"/>
        <w:i/>
        <w:color w:val="404040" w:themeColor="text1" w:themeTint="BF"/>
        <w:sz w:val="24"/>
        <w:szCs w:val="24"/>
        <w:lang w:val="ru-RU"/>
      </w:rPr>
      <w:t xml:space="preserve">Неофициальный перевод </w:t>
    </w:r>
  </w:p>
  <w:p w14:paraId="3FDD5D76" w14:textId="1B607140" w:rsidR="00077F46" w:rsidRPr="00823DC0" w:rsidRDefault="00823DC0" w:rsidP="00077F46">
    <w:pPr>
      <w:pStyle w:val="ac"/>
      <w:jc w:val="right"/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</w:pPr>
    <w:r w:rsidRPr="00823DC0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 xml:space="preserve">Последнее обновление: </w:t>
    </w:r>
    <w:bookmarkEnd w:id="1"/>
    <w:bookmarkEnd w:id="2"/>
    <w:bookmarkEnd w:id="3"/>
    <w:bookmarkEnd w:id="4"/>
    <w:bookmarkEnd w:id="5"/>
    <w:bookmarkEnd w:id="6"/>
    <w:r w:rsidRPr="00823DC0">
      <w:rPr>
        <w:rFonts w:ascii="Times New Roman" w:hAnsi="Times New Roman" w:cs="Times New Roman"/>
        <w:color w:val="404040" w:themeColor="text1" w:themeTint="BF"/>
        <w:sz w:val="24"/>
        <w:szCs w:val="24"/>
        <w:lang w:val="ru-RU"/>
      </w:rPr>
      <w:t>ноябрь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563E"/>
    <w:multiLevelType w:val="hybridMultilevel"/>
    <w:tmpl w:val="E0E09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1861"/>
    <w:multiLevelType w:val="hybridMultilevel"/>
    <w:tmpl w:val="D89A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D"/>
    <w:rsid w:val="000070BA"/>
    <w:rsid w:val="000173F9"/>
    <w:rsid w:val="00036F75"/>
    <w:rsid w:val="000412A0"/>
    <w:rsid w:val="00047DDA"/>
    <w:rsid w:val="00052E54"/>
    <w:rsid w:val="0005455A"/>
    <w:rsid w:val="00071F07"/>
    <w:rsid w:val="0007759D"/>
    <w:rsid w:val="000777AB"/>
    <w:rsid w:val="00077F46"/>
    <w:rsid w:val="00090FB1"/>
    <w:rsid w:val="00096186"/>
    <w:rsid w:val="000A72E4"/>
    <w:rsid w:val="000B0E2F"/>
    <w:rsid w:val="000B2430"/>
    <w:rsid w:val="000D0B30"/>
    <w:rsid w:val="000E21F1"/>
    <w:rsid w:val="000F703E"/>
    <w:rsid w:val="00120E86"/>
    <w:rsid w:val="00125DE9"/>
    <w:rsid w:val="001332E0"/>
    <w:rsid w:val="00134DE7"/>
    <w:rsid w:val="00185354"/>
    <w:rsid w:val="001854DC"/>
    <w:rsid w:val="00186795"/>
    <w:rsid w:val="00194D09"/>
    <w:rsid w:val="001A7D5C"/>
    <w:rsid w:val="001B60AA"/>
    <w:rsid w:val="001B63C8"/>
    <w:rsid w:val="001C1972"/>
    <w:rsid w:val="001C421F"/>
    <w:rsid w:val="001D360D"/>
    <w:rsid w:val="00261A8D"/>
    <w:rsid w:val="0026366C"/>
    <w:rsid w:val="00283C1C"/>
    <w:rsid w:val="00291A00"/>
    <w:rsid w:val="00291A11"/>
    <w:rsid w:val="002A315C"/>
    <w:rsid w:val="002A3342"/>
    <w:rsid w:val="002A64BA"/>
    <w:rsid w:val="002B4989"/>
    <w:rsid w:val="002C2510"/>
    <w:rsid w:val="002D714E"/>
    <w:rsid w:val="002E53C3"/>
    <w:rsid w:val="002F1468"/>
    <w:rsid w:val="002F5F0C"/>
    <w:rsid w:val="00311F3E"/>
    <w:rsid w:val="003265EB"/>
    <w:rsid w:val="0034329E"/>
    <w:rsid w:val="00343FAA"/>
    <w:rsid w:val="00347F5E"/>
    <w:rsid w:val="00353C98"/>
    <w:rsid w:val="00371A20"/>
    <w:rsid w:val="003821B4"/>
    <w:rsid w:val="00382CF3"/>
    <w:rsid w:val="00387D52"/>
    <w:rsid w:val="003A4D42"/>
    <w:rsid w:val="003A7CEA"/>
    <w:rsid w:val="003F0BD3"/>
    <w:rsid w:val="003F278A"/>
    <w:rsid w:val="003F7A02"/>
    <w:rsid w:val="00422EA5"/>
    <w:rsid w:val="00422EFA"/>
    <w:rsid w:val="0042791F"/>
    <w:rsid w:val="004456ED"/>
    <w:rsid w:val="0048045A"/>
    <w:rsid w:val="004841B8"/>
    <w:rsid w:val="004930F2"/>
    <w:rsid w:val="004B0F1C"/>
    <w:rsid w:val="004F2EE6"/>
    <w:rsid w:val="00502DBA"/>
    <w:rsid w:val="005040C4"/>
    <w:rsid w:val="00507637"/>
    <w:rsid w:val="00507852"/>
    <w:rsid w:val="00514DBF"/>
    <w:rsid w:val="00550921"/>
    <w:rsid w:val="00563712"/>
    <w:rsid w:val="00573631"/>
    <w:rsid w:val="00573C0B"/>
    <w:rsid w:val="005768D7"/>
    <w:rsid w:val="00576CFA"/>
    <w:rsid w:val="0058556D"/>
    <w:rsid w:val="00592AF2"/>
    <w:rsid w:val="005947AD"/>
    <w:rsid w:val="00597748"/>
    <w:rsid w:val="005979E8"/>
    <w:rsid w:val="005D0AF4"/>
    <w:rsid w:val="005E54BD"/>
    <w:rsid w:val="005F6CCA"/>
    <w:rsid w:val="006104AF"/>
    <w:rsid w:val="00621893"/>
    <w:rsid w:val="006351E1"/>
    <w:rsid w:val="006447B1"/>
    <w:rsid w:val="00662775"/>
    <w:rsid w:val="006852FC"/>
    <w:rsid w:val="006B40AB"/>
    <w:rsid w:val="006B5DC5"/>
    <w:rsid w:val="006C4BFD"/>
    <w:rsid w:val="006C7D30"/>
    <w:rsid w:val="006E3C08"/>
    <w:rsid w:val="00700ACF"/>
    <w:rsid w:val="00712487"/>
    <w:rsid w:val="007530CA"/>
    <w:rsid w:val="0075609E"/>
    <w:rsid w:val="00756D68"/>
    <w:rsid w:val="007578D9"/>
    <w:rsid w:val="00757E8A"/>
    <w:rsid w:val="00763E43"/>
    <w:rsid w:val="00764EB5"/>
    <w:rsid w:val="00777A95"/>
    <w:rsid w:val="00782416"/>
    <w:rsid w:val="007B0364"/>
    <w:rsid w:val="007D0981"/>
    <w:rsid w:val="007D1929"/>
    <w:rsid w:val="007F7106"/>
    <w:rsid w:val="00802527"/>
    <w:rsid w:val="00803CF1"/>
    <w:rsid w:val="008104BB"/>
    <w:rsid w:val="00823DC0"/>
    <w:rsid w:val="008249C5"/>
    <w:rsid w:val="008526F9"/>
    <w:rsid w:val="0085285E"/>
    <w:rsid w:val="00853023"/>
    <w:rsid w:val="008534D4"/>
    <w:rsid w:val="008729FA"/>
    <w:rsid w:val="00881E28"/>
    <w:rsid w:val="00894C4B"/>
    <w:rsid w:val="008A12E3"/>
    <w:rsid w:val="008A42FA"/>
    <w:rsid w:val="008B0AC7"/>
    <w:rsid w:val="008C2335"/>
    <w:rsid w:val="008C67C1"/>
    <w:rsid w:val="008D1D39"/>
    <w:rsid w:val="008F07D2"/>
    <w:rsid w:val="00917851"/>
    <w:rsid w:val="00917F65"/>
    <w:rsid w:val="009311E7"/>
    <w:rsid w:val="00942694"/>
    <w:rsid w:val="009A15FF"/>
    <w:rsid w:val="009A7E3A"/>
    <w:rsid w:val="009B1265"/>
    <w:rsid w:val="009B4A15"/>
    <w:rsid w:val="009B5693"/>
    <w:rsid w:val="009B641F"/>
    <w:rsid w:val="009C61A2"/>
    <w:rsid w:val="009C78E4"/>
    <w:rsid w:val="009D687E"/>
    <w:rsid w:val="009F6DE7"/>
    <w:rsid w:val="00A10583"/>
    <w:rsid w:val="00A37FCB"/>
    <w:rsid w:val="00A54863"/>
    <w:rsid w:val="00A61D74"/>
    <w:rsid w:val="00A8688B"/>
    <w:rsid w:val="00A91163"/>
    <w:rsid w:val="00A9286F"/>
    <w:rsid w:val="00A96255"/>
    <w:rsid w:val="00AB285B"/>
    <w:rsid w:val="00AF5552"/>
    <w:rsid w:val="00AF5CB4"/>
    <w:rsid w:val="00AF5ED1"/>
    <w:rsid w:val="00AF71D6"/>
    <w:rsid w:val="00B216EE"/>
    <w:rsid w:val="00B3175F"/>
    <w:rsid w:val="00B31E2C"/>
    <w:rsid w:val="00B329B0"/>
    <w:rsid w:val="00B402D8"/>
    <w:rsid w:val="00B4237C"/>
    <w:rsid w:val="00B42FE8"/>
    <w:rsid w:val="00B434D3"/>
    <w:rsid w:val="00B51A93"/>
    <w:rsid w:val="00B52AFD"/>
    <w:rsid w:val="00B54077"/>
    <w:rsid w:val="00B8087E"/>
    <w:rsid w:val="00BB646E"/>
    <w:rsid w:val="00BD1BA1"/>
    <w:rsid w:val="00C019E5"/>
    <w:rsid w:val="00C35BC4"/>
    <w:rsid w:val="00C43F5B"/>
    <w:rsid w:val="00C50FE5"/>
    <w:rsid w:val="00CB4371"/>
    <w:rsid w:val="00CB7C5F"/>
    <w:rsid w:val="00CC516D"/>
    <w:rsid w:val="00D24330"/>
    <w:rsid w:val="00D40056"/>
    <w:rsid w:val="00D47CD6"/>
    <w:rsid w:val="00D51E7C"/>
    <w:rsid w:val="00D54F29"/>
    <w:rsid w:val="00D7020C"/>
    <w:rsid w:val="00D70AD9"/>
    <w:rsid w:val="00D72152"/>
    <w:rsid w:val="00D94BA5"/>
    <w:rsid w:val="00D9510F"/>
    <w:rsid w:val="00DA615C"/>
    <w:rsid w:val="00DD1BC6"/>
    <w:rsid w:val="00DE5DC3"/>
    <w:rsid w:val="00E00D8A"/>
    <w:rsid w:val="00E1050F"/>
    <w:rsid w:val="00E11604"/>
    <w:rsid w:val="00E11D92"/>
    <w:rsid w:val="00E130A0"/>
    <w:rsid w:val="00E210C4"/>
    <w:rsid w:val="00E23DB7"/>
    <w:rsid w:val="00E41E72"/>
    <w:rsid w:val="00E46D96"/>
    <w:rsid w:val="00E52CCA"/>
    <w:rsid w:val="00E65EEC"/>
    <w:rsid w:val="00E66409"/>
    <w:rsid w:val="00E81D5B"/>
    <w:rsid w:val="00E976B9"/>
    <w:rsid w:val="00EA05D3"/>
    <w:rsid w:val="00EB19AD"/>
    <w:rsid w:val="00EB2F31"/>
    <w:rsid w:val="00EB6493"/>
    <w:rsid w:val="00EC2915"/>
    <w:rsid w:val="00ED05A9"/>
    <w:rsid w:val="00ED1BA0"/>
    <w:rsid w:val="00ED25D0"/>
    <w:rsid w:val="00F17257"/>
    <w:rsid w:val="00F34D24"/>
    <w:rsid w:val="00F4130B"/>
    <w:rsid w:val="00F556A2"/>
    <w:rsid w:val="00F719A8"/>
    <w:rsid w:val="00F878B9"/>
    <w:rsid w:val="00FB24E8"/>
    <w:rsid w:val="00FB3B2B"/>
    <w:rsid w:val="00FC18DA"/>
    <w:rsid w:val="00FC3917"/>
    <w:rsid w:val="00FD60DA"/>
    <w:rsid w:val="00FF07B4"/>
    <w:rsid w:val="5542F4BE"/>
    <w:rsid w:val="6AB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8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character" w:customStyle="1" w:styleId="af4">
    <w:name w:val="Текст сноски Знак"/>
    <w:aliases w:val="5_G Знак"/>
    <w:basedOn w:val="a0"/>
    <w:link w:val="af5"/>
    <w:uiPriority w:val="99"/>
    <w:semiHidden/>
    <w:locked/>
    <w:rsid w:val="00CB7C5F"/>
    <w:rPr>
      <w:sz w:val="20"/>
      <w:szCs w:val="20"/>
    </w:rPr>
  </w:style>
  <w:style w:type="paragraph" w:styleId="af5">
    <w:name w:val="footnote text"/>
    <w:aliases w:val="5_G"/>
    <w:basedOn w:val="a"/>
    <w:link w:val="af4"/>
    <w:uiPriority w:val="99"/>
    <w:semiHidden/>
    <w:unhideWhenUsed/>
    <w:rsid w:val="00CB7C5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CB7C5F"/>
    <w:rPr>
      <w:sz w:val="20"/>
      <w:szCs w:val="20"/>
    </w:rPr>
  </w:style>
  <w:style w:type="character" w:styleId="af6">
    <w:name w:val="footnote reference"/>
    <w:aliases w:val="4_G"/>
    <w:basedOn w:val="a0"/>
    <w:uiPriority w:val="99"/>
    <w:semiHidden/>
    <w:unhideWhenUsed/>
    <w:rsid w:val="00CB7C5F"/>
    <w:rPr>
      <w:vertAlign w:val="superscript"/>
    </w:rPr>
  </w:style>
  <w:style w:type="table" w:customStyle="1" w:styleId="TableGrid1">
    <w:name w:val="Table Grid1"/>
    <w:basedOn w:val="a1"/>
    <w:next w:val="af1"/>
    <w:uiPriority w:val="59"/>
    <w:rsid w:val="00CB7C5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character" w:customStyle="1" w:styleId="af4">
    <w:name w:val="Текст сноски Знак"/>
    <w:aliases w:val="5_G Знак"/>
    <w:basedOn w:val="a0"/>
    <w:link w:val="af5"/>
    <w:uiPriority w:val="99"/>
    <w:semiHidden/>
    <w:locked/>
    <w:rsid w:val="00CB7C5F"/>
    <w:rPr>
      <w:sz w:val="20"/>
      <w:szCs w:val="20"/>
    </w:rPr>
  </w:style>
  <w:style w:type="paragraph" w:styleId="af5">
    <w:name w:val="footnote text"/>
    <w:aliases w:val="5_G"/>
    <w:basedOn w:val="a"/>
    <w:link w:val="af4"/>
    <w:uiPriority w:val="99"/>
    <w:semiHidden/>
    <w:unhideWhenUsed/>
    <w:rsid w:val="00CB7C5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CB7C5F"/>
    <w:rPr>
      <w:sz w:val="20"/>
      <w:szCs w:val="20"/>
    </w:rPr>
  </w:style>
  <w:style w:type="character" w:styleId="af6">
    <w:name w:val="footnote reference"/>
    <w:aliases w:val="4_G"/>
    <w:basedOn w:val="a0"/>
    <w:uiPriority w:val="99"/>
    <w:semiHidden/>
    <w:unhideWhenUsed/>
    <w:rsid w:val="00CB7C5F"/>
    <w:rPr>
      <w:vertAlign w:val="superscript"/>
    </w:rPr>
  </w:style>
  <w:style w:type="table" w:customStyle="1" w:styleId="TableGrid1">
    <w:name w:val="Table Grid1"/>
    <w:basedOn w:val="a1"/>
    <w:next w:val="af1"/>
    <w:uiPriority w:val="59"/>
    <w:rsid w:val="00CB7C5F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ra.europa.eu/en/publication/2014/violence-against-women-eu-wide-survey-main-results-repor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unodc.org/documents/data-and-analysis/Crime-statistics/Manual_on_Victimization_surveys_2009_web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597A22-7BCB-4E17-AD05-698BA4F6D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65BB6-4EB4-43BF-A5AC-C7DB237E5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 Lin</dc:creator>
  <cp:lastModifiedBy>Кипкеева Амилина Исмагиловна</cp:lastModifiedBy>
  <cp:revision>13</cp:revision>
  <cp:lastPrinted>2016-07-16T14:25:00Z</cp:lastPrinted>
  <dcterms:created xsi:type="dcterms:W3CDTF">2020-12-13T00:51:00Z</dcterms:created>
  <dcterms:modified xsi:type="dcterms:W3CDTF">2022-04-21T08:45:00Z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