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2E861" w14:textId="77777777" w:rsidR="00260F72" w:rsidRPr="00260F72" w:rsidRDefault="00260F72" w:rsidP="00BE3DDB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</w:pPr>
      <w:r w:rsidRPr="00260F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Метаданные показателя ЦУР</w:t>
      </w:r>
    </w:p>
    <w:p w14:paraId="1B59B499" w14:textId="77777777" w:rsidR="00260F72" w:rsidRPr="00260F72" w:rsidRDefault="00260F72" w:rsidP="00BE3DDB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</w:pPr>
      <w:r w:rsidRPr="00260F72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(Гармонизированный шаблон метаданных - версия формата 1.0)</w:t>
      </w:r>
    </w:p>
    <w:p w14:paraId="773F63CF" w14:textId="77777777" w:rsidR="006C4BFD" w:rsidRPr="00D7613A" w:rsidRDefault="006C4BFD" w:rsidP="00D7613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</w:p>
    <w:p w14:paraId="1EA8DDE4" w14:textId="13445C52" w:rsidR="00260F72" w:rsidRPr="00D7613A" w:rsidRDefault="00260F72" w:rsidP="00D7613A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proofErr w:type="spellStart"/>
      <w:r w:rsidRPr="00D7613A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Информация</w:t>
      </w:r>
      <w:proofErr w:type="spellEnd"/>
      <w:r w:rsidRPr="00D7613A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о </w:t>
      </w:r>
      <w:proofErr w:type="spellStart"/>
      <w:r w:rsidRPr="00D7613A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показателе</w:t>
      </w:r>
      <w:proofErr w:type="spellEnd"/>
      <w:r w:rsidRPr="00D7613A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4F5537A4" w14:textId="77777777" w:rsidR="00260F72" w:rsidRPr="00D7613A" w:rsidRDefault="00260F72" w:rsidP="00D7613A">
      <w:p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proofErr w:type="gramStart"/>
      <w:r w:rsidRPr="00D7613A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>0.</w:t>
      </w:r>
      <w:r w:rsidRPr="00D7613A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a</w:t>
      </w:r>
      <w:proofErr w:type="gramEnd"/>
      <w:r w:rsidRPr="00D7613A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D7613A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Цель</w:t>
      </w:r>
      <w:proofErr w:type="spellEnd"/>
    </w:p>
    <w:p w14:paraId="65094A9B" w14:textId="3BF294DC" w:rsidR="00260F72" w:rsidRPr="00D7613A" w:rsidRDefault="00260F72" w:rsidP="00D7613A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ru-RU" w:eastAsia="ru-RU"/>
        </w:rPr>
      </w:pPr>
      <w:r w:rsidRPr="00D7613A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ru-RU" w:eastAsia="ru-RU"/>
        </w:rPr>
        <w:t>Цель 11: Создание стойкой инфраструктуры, содействие всеохватной и устойчивой индустриализации и инновациям.</w:t>
      </w:r>
    </w:p>
    <w:p w14:paraId="5C24D04C" w14:textId="77777777" w:rsidR="00260F72" w:rsidRPr="003A33BB" w:rsidRDefault="00260F72" w:rsidP="00D7613A">
      <w:p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</w:pPr>
      <w:r w:rsidRPr="003A33BB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0.</w:t>
      </w:r>
      <w:r w:rsidRPr="00D7613A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b</w:t>
      </w:r>
      <w:r w:rsidRPr="003A33BB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. Задача</w:t>
      </w:r>
    </w:p>
    <w:p w14:paraId="0460D782" w14:textId="3B867A5E" w:rsidR="0042466C" w:rsidRPr="00D7613A" w:rsidRDefault="006D277D" w:rsidP="00D7613A">
      <w:pPr>
        <w:pStyle w:val="MGTHeader"/>
        <w:jc w:val="both"/>
        <w:rPr>
          <w:rStyle w:val="eop"/>
          <w:rFonts w:ascii="Times New Roman" w:hAnsi="Times New Roman"/>
          <w:color w:val="auto"/>
          <w:sz w:val="24"/>
          <w:szCs w:val="24"/>
          <w:lang w:val="ru-RU"/>
        </w:rPr>
      </w:pPr>
      <w:r w:rsidRPr="00D7613A">
        <w:rPr>
          <w:rStyle w:val="normaltextrun"/>
          <w:rFonts w:ascii="Times New Roman" w:hAnsi="Times New Roman"/>
          <w:color w:val="auto"/>
          <w:sz w:val="24"/>
          <w:szCs w:val="24"/>
          <w:lang w:val="ru-RU"/>
        </w:rPr>
        <w:t>Задача</w:t>
      </w:r>
      <w:r w:rsidR="0042466C" w:rsidRPr="00D7613A">
        <w:rPr>
          <w:rStyle w:val="normaltextrun"/>
          <w:rFonts w:ascii="Times New Roman" w:hAnsi="Times New Roman"/>
          <w:color w:val="auto"/>
          <w:sz w:val="24"/>
          <w:szCs w:val="24"/>
          <w:lang w:val="ru-RU"/>
        </w:rPr>
        <w:t xml:space="preserve"> 11.</w:t>
      </w:r>
      <w:r w:rsidR="0042466C" w:rsidRPr="00D7613A">
        <w:rPr>
          <w:rStyle w:val="normaltextrun"/>
          <w:rFonts w:ascii="Times New Roman" w:hAnsi="Times New Roman"/>
          <w:color w:val="auto"/>
          <w:sz w:val="24"/>
          <w:szCs w:val="24"/>
        </w:rPr>
        <w:t>a</w:t>
      </w:r>
      <w:r w:rsidR="0042466C" w:rsidRPr="00D7613A">
        <w:rPr>
          <w:rStyle w:val="normaltextrun"/>
          <w:rFonts w:ascii="Times New Roman" w:hAnsi="Times New Roman"/>
          <w:color w:val="auto"/>
          <w:sz w:val="24"/>
          <w:szCs w:val="24"/>
          <w:lang w:val="ru-RU"/>
        </w:rPr>
        <w:t xml:space="preserve">: </w:t>
      </w:r>
      <w:r w:rsidRPr="00D7613A">
        <w:rPr>
          <w:rFonts w:ascii="Times New Roman" w:hAnsi="Times New Roman"/>
          <w:color w:val="auto"/>
          <w:sz w:val="24"/>
          <w:szCs w:val="24"/>
          <w:lang w:val="ru-RU"/>
        </w:rPr>
        <w:t>Поддерживать позитивные экономические, социальные и экологические связи между городскими, пригородными и сельскими районами на основе повышения качества планирования национального и регионального развития</w:t>
      </w:r>
    </w:p>
    <w:p w14:paraId="423AE8E8" w14:textId="77777777" w:rsidR="00260F72" w:rsidRPr="003A33BB" w:rsidRDefault="00260F72" w:rsidP="00D7613A">
      <w:p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</w:pPr>
      <w:r w:rsidRPr="003A33BB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0.с. Показатель</w:t>
      </w:r>
    </w:p>
    <w:p w14:paraId="1BC3685E" w14:textId="7FDDC467" w:rsidR="0042466C" w:rsidRPr="00D7613A" w:rsidRDefault="006D277D" w:rsidP="00D7613A">
      <w:pPr>
        <w:pStyle w:val="MIndHeader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7613A">
        <w:rPr>
          <w:rFonts w:ascii="Times New Roman" w:hAnsi="Times New Roman"/>
          <w:color w:val="auto"/>
          <w:sz w:val="24"/>
          <w:szCs w:val="24"/>
          <w:lang w:val="ru-RU"/>
        </w:rPr>
        <w:t>Показатель</w:t>
      </w:r>
      <w:r w:rsidR="0042466C" w:rsidRPr="00D7613A">
        <w:rPr>
          <w:rFonts w:ascii="Times New Roman" w:hAnsi="Times New Roman"/>
          <w:color w:val="auto"/>
          <w:sz w:val="24"/>
          <w:szCs w:val="24"/>
          <w:lang w:val="ru-RU"/>
        </w:rPr>
        <w:t xml:space="preserve"> 11.</w:t>
      </w:r>
      <w:r w:rsidR="0042466C" w:rsidRPr="00D7613A">
        <w:rPr>
          <w:rFonts w:ascii="Times New Roman" w:hAnsi="Times New Roman"/>
          <w:color w:val="auto"/>
          <w:sz w:val="24"/>
          <w:szCs w:val="24"/>
        </w:rPr>
        <w:t>a</w:t>
      </w:r>
      <w:r w:rsidR="0042466C" w:rsidRPr="00D7613A">
        <w:rPr>
          <w:rFonts w:ascii="Times New Roman" w:hAnsi="Times New Roman"/>
          <w:color w:val="auto"/>
          <w:sz w:val="24"/>
          <w:szCs w:val="24"/>
          <w:lang w:val="ru-RU"/>
        </w:rPr>
        <w:t xml:space="preserve">.1: </w:t>
      </w:r>
      <w:r w:rsidRPr="00D7613A">
        <w:rPr>
          <w:rFonts w:ascii="Times New Roman" w:hAnsi="Times New Roman"/>
          <w:color w:val="auto"/>
          <w:sz w:val="24"/>
          <w:szCs w:val="24"/>
          <w:lang w:val="ru-RU"/>
        </w:rPr>
        <w:t xml:space="preserve">Число стран, в которых приняты национальные программы развития городов или региональные планы застройки, в которых </w:t>
      </w:r>
      <w:r w:rsidRPr="00D7613A">
        <w:rPr>
          <w:rFonts w:ascii="Times New Roman" w:hAnsi="Times New Roman"/>
          <w:color w:val="auto"/>
          <w:sz w:val="24"/>
          <w:szCs w:val="24"/>
        </w:rPr>
        <w:t>a</w:t>
      </w:r>
      <w:r w:rsidRPr="00D7613A">
        <w:rPr>
          <w:rFonts w:ascii="Times New Roman" w:hAnsi="Times New Roman"/>
          <w:color w:val="auto"/>
          <w:sz w:val="24"/>
          <w:szCs w:val="24"/>
          <w:lang w:val="ru-RU"/>
        </w:rPr>
        <w:t xml:space="preserve">) учитывается динамика численности населения; </w:t>
      </w:r>
      <w:r w:rsidRPr="00D7613A">
        <w:rPr>
          <w:rFonts w:ascii="Times New Roman" w:hAnsi="Times New Roman"/>
          <w:color w:val="auto"/>
          <w:sz w:val="24"/>
          <w:szCs w:val="24"/>
        </w:rPr>
        <w:t>b</w:t>
      </w:r>
      <w:r w:rsidRPr="00D7613A">
        <w:rPr>
          <w:rFonts w:ascii="Times New Roman" w:hAnsi="Times New Roman"/>
          <w:color w:val="auto"/>
          <w:sz w:val="24"/>
          <w:szCs w:val="24"/>
          <w:lang w:val="ru-RU"/>
        </w:rPr>
        <w:t xml:space="preserve">) предусмотрено сбалансированное территориальное развитие; и </w:t>
      </w:r>
      <w:r w:rsidRPr="00D7613A">
        <w:rPr>
          <w:rFonts w:ascii="Times New Roman" w:hAnsi="Times New Roman"/>
          <w:color w:val="auto"/>
          <w:sz w:val="24"/>
          <w:szCs w:val="24"/>
        </w:rPr>
        <w:t>c</w:t>
      </w:r>
      <w:r w:rsidRPr="00D7613A">
        <w:rPr>
          <w:rFonts w:ascii="Times New Roman" w:hAnsi="Times New Roman"/>
          <w:color w:val="auto"/>
          <w:sz w:val="24"/>
          <w:szCs w:val="24"/>
          <w:lang w:val="ru-RU"/>
        </w:rPr>
        <w:t>) расширены возможности маневра бюджетными средствами</w:t>
      </w:r>
    </w:p>
    <w:p w14:paraId="228522FF" w14:textId="77777777" w:rsidR="00260F72" w:rsidRPr="00D7613A" w:rsidRDefault="00260F72" w:rsidP="00D7613A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</w:pPr>
      <w:r w:rsidRPr="00D7613A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0.</w:t>
      </w:r>
      <w:r w:rsidRPr="00D7613A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d</w:t>
      </w:r>
      <w:r w:rsidRPr="00D7613A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. Ряд данных</w:t>
      </w:r>
    </w:p>
    <w:p w14:paraId="19993297" w14:textId="77777777" w:rsidR="00874486" w:rsidRPr="00D7613A" w:rsidRDefault="00874486" w:rsidP="00D7613A">
      <w:pPr>
        <w:pStyle w:val="MIndHeader"/>
        <w:jc w:val="both"/>
        <w:rPr>
          <w:rFonts w:ascii="Times New Roman" w:hAnsi="Times New Roman"/>
          <w:color w:val="auto"/>
          <w:sz w:val="24"/>
          <w:szCs w:val="24"/>
          <w:lang w:val="es-ES"/>
        </w:rPr>
      </w:pPr>
    </w:p>
    <w:p w14:paraId="5018A53F" w14:textId="77777777" w:rsidR="00260F72" w:rsidRPr="00D7613A" w:rsidRDefault="00260F72" w:rsidP="00D7613A">
      <w:p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</w:pPr>
      <w:r w:rsidRPr="00D7613A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0.</w:t>
      </w:r>
      <w:r w:rsidRPr="00D7613A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e</w:t>
      </w:r>
      <w:r w:rsidRPr="00D7613A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 xml:space="preserve">. Обновление данных </w:t>
      </w:r>
    </w:p>
    <w:p w14:paraId="03424B60" w14:textId="11040C84" w:rsidR="00D24330" w:rsidRPr="00D7613A" w:rsidRDefault="006D277D" w:rsidP="00D7613A">
      <w:pPr>
        <w:pStyle w:val="MGTHeader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7613A">
        <w:rPr>
          <w:rFonts w:ascii="Times New Roman" w:hAnsi="Times New Roman"/>
          <w:color w:val="auto"/>
          <w:sz w:val="24"/>
          <w:szCs w:val="24"/>
          <w:lang w:val="ru-RU"/>
        </w:rPr>
        <w:t>20.12.2021</w:t>
      </w:r>
    </w:p>
    <w:p w14:paraId="72E0AF4C" w14:textId="77777777" w:rsidR="00260F72" w:rsidRPr="003A33BB" w:rsidRDefault="00260F72" w:rsidP="00D7613A">
      <w:p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</w:pPr>
      <w:r w:rsidRPr="003A33BB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0.</w:t>
      </w:r>
      <w:proofErr w:type="gramStart"/>
      <w:r w:rsidRPr="00D7613A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f</w:t>
      </w:r>
      <w:proofErr w:type="gramEnd"/>
      <w:r w:rsidRPr="003A33BB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 xml:space="preserve">. Связанные показатели </w:t>
      </w:r>
    </w:p>
    <w:p w14:paraId="1CF7860C" w14:textId="1A6E02BF" w:rsidR="00464035" w:rsidRPr="00D7613A" w:rsidRDefault="006D277D" w:rsidP="00D7613A">
      <w:pPr>
        <w:pStyle w:val="MGTHeader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7613A">
        <w:rPr>
          <w:rFonts w:ascii="Times New Roman" w:hAnsi="Times New Roman"/>
          <w:color w:val="auto"/>
          <w:sz w:val="24"/>
          <w:szCs w:val="24"/>
          <w:lang w:val="ru-RU"/>
        </w:rPr>
        <w:t xml:space="preserve">Этот показатель связан с несколькими </w:t>
      </w:r>
      <w:r w:rsidR="003A33BB">
        <w:rPr>
          <w:rFonts w:ascii="Times New Roman" w:hAnsi="Times New Roman"/>
          <w:color w:val="auto"/>
          <w:sz w:val="24"/>
          <w:szCs w:val="24"/>
          <w:lang w:val="ru-RU"/>
        </w:rPr>
        <w:t>ц</w:t>
      </w:r>
      <w:bookmarkStart w:id="0" w:name="_GoBack"/>
      <w:bookmarkEnd w:id="0"/>
      <w:r w:rsidRPr="00D7613A">
        <w:rPr>
          <w:rFonts w:ascii="Times New Roman" w:hAnsi="Times New Roman"/>
          <w:color w:val="auto"/>
          <w:sz w:val="24"/>
          <w:szCs w:val="24"/>
          <w:lang w:val="ru-RU"/>
        </w:rPr>
        <w:t xml:space="preserve">елями и задачами, в частности </w:t>
      </w:r>
      <w:proofErr w:type="gramStart"/>
      <w:r w:rsidRPr="00D7613A">
        <w:rPr>
          <w:rFonts w:ascii="Times New Roman" w:hAnsi="Times New Roman"/>
          <w:color w:val="auto"/>
          <w:sz w:val="24"/>
          <w:szCs w:val="24"/>
          <w:lang w:val="ru-RU"/>
        </w:rPr>
        <w:t>со</w:t>
      </w:r>
      <w:proofErr w:type="gramEnd"/>
      <w:r w:rsidRPr="00D7613A">
        <w:rPr>
          <w:rFonts w:ascii="Times New Roman" w:hAnsi="Times New Roman"/>
          <w:color w:val="auto"/>
          <w:sz w:val="24"/>
          <w:szCs w:val="24"/>
          <w:lang w:val="ru-RU"/>
        </w:rPr>
        <w:t xml:space="preserve"> следующими:</w:t>
      </w:r>
    </w:p>
    <w:tbl>
      <w:tblPr>
        <w:tblStyle w:val="TableGrid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405"/>
        <w:gridCol w:w="4611"/>
      </w:tblGrid>
      <w:tr w:rsidR="00D7613A" w:rsidRPr="00D7613A" w14:paraId="616CEAB5" w14:textId="77777777" w:rsidTr="00464035">
        <w:trPr>
          <w:trHeight w:hRule="exact" w:val="2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4B6E" w14:textId="71A2FE02" w:rsidR="00464035" w:rsidRPr="00D7613A" w:rsidRDefault="006D277D" w:rsidP="00D7613A">
            <w:pPr>
              <w:pStyle w:val="MGTHeader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proofErr w:type="spellStart"/>
            <w:r w:rsidRPr="00D7613A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ЦУРы</w:t>
            </w:r>
            <w:proofErr w:type="spellEnd"/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A955" w14:textId="4D137CC0" w:rsidR="00464035" w:rsidRPr="007C164C" w:rsidRDefault="007C164C" w:rsidP="00D7613A">
            <w:pPr>
              <w:pStyle w:val="MGTHeader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Связанные задачи</w:t>
            </w:r>
          </w:p>
        </w:tc>
      </w:tr>
      <w:tr w:rsidR="00D7613A" w:rsidRPr="00D7613A" w14:paraId="0DF2C82B" w14:textId="77777777" w:rsidTr="00464035">
        <w:trPr>
          <w:trHeight w:hRule="exact" w:val="288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10E0" w14:textId="47EC8457" w:rsidR="00464035" w:rsidRPr="00D7613A" w:rsidRDefault="003B5CE8" w:rsidP="00D7613A">
            <w:pPr>
              <w:pStyle w:val="MGTHeader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7613A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ЦУР</w:t>
            </w:r>
            <w:r w:rsidR="00464035" w:rsidRPr="00D7613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1</w:t>
            </w:r>
            <w:r w:rsidR="00464035" w:rsidRPr="00D761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 w:rsidR="000652DC" w:rsidRPr="00D7613A">
              <w:rPr>
                <w:rFonts w:ascii="Times New Roman" w:hAnsi="Times New Roman"/>
                <w:color w:val="auto"/>
                <w:sz w:val="24"/>
                <w:szCs w:val="24"/>
              </w:rPr>
              <w:t>Искоренение</w:t>
            </w:r>
            <w:proofErr w:type="spellEnd"/>
            <w:r w:rsidR="000652DC" w:rsidRPr="00D761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0652DC" w:rsidRPr="00D7613A">
              <w:rPr>
                <w:rFonts w:ascii="Times New Roman" w:hAnsi="Times New Roman"/>
                <w:color w:val="auto"/>
                <w:sz w:val="24"/>
                <w:szCs w:val="24"/>
              </w:rPr>
              <w:t>нищеты</w:t>
            </w:r>
            <w:proofErr w:type="spellEnd"/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2329" w14:textId="48A10672" w:rsidR="00464035" w:rsidRPr="00D7613A" w:rsidRDefault="007C164C" w:rsidP="00D7613A">
            <w:pPr>
              <w:pStyle w:val="MGTHeader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Задача </w:t>
            </w:r>
            <w:r w:rsidR="00464035" w:rsidRPr="00D7613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1.4</w:t>
            </w:r>
            <w:r w:rsidR="00464035" w:rsidRPr="00D761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 w:rsidR="00846740" w:rsidRPr="00846740">
              <w:rPr>
                <w:rFonts w:ascii="Times New Roman" w:hAnsi="Times New Roman"/>
                <w:color w:val="auto"/>
                <w:sz w:val="24"/>
                <w:szCs w:val="24"/>
              </w:rPr>
              <w:t>землевладение</w:t>
            </w:r>
            <w:proofErr w:type="spellEnd"/>
          </w:p>
        </w:tc>
      </w:tr>
      <w:tr w:rsidR="00D7613A" w:rsidRPr="00D7613A" w14:paraId="7F2EBA26" w14:textId="77777777" w:rsidTr="00464035">
        <w:trPr>
          <w:trHeight w:val="288"/>
        </w:trPr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5DF28" w14:textId="77777777" w:rsidR="00464035" w:rsidRPr="00D7613A" w:rsidRDefault="00464035" w:rsidP="00D7613A">
            <w:pPr>
              <w:pStyle w:val="MGTHeader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CA96" w14:textId="2A40591A" w:rsidR="00464035" w:rsidRPr="00D7613A" w:rsidRDefault="007C164C" w:rsidP="00D7613A">
            <w:pPr>
              <w:pStyle w:val="MGTHeader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Задача</w:t>
            </w:r>
            <w:r w:rsidR="00464035" w:rsidRPr="00D7613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1.5</w:t>
            </w:r>
            <w:r w:rsidR="00464035" w:rsidRPr="00D761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 w:rsidR="00846740" w:rsidRPr="00846740">
              <w:rPr>
                <w:rFonts w:ascii="Times New Roman" w:hAnsi="Times New Roman"/>
                <w:color w:val="auto"/>
                <w:sz w:val="24"/>
                <w:szCs w:val="24"/>
              </w:rPr>
              <w:t>устойчивость</w:t>
            </w:r>
            <w:proofErr w:type="spellEnd"/>
          </w:p>
        </w:tc>
      </w:tr>
      <w:tr w:rsidR="00D7613A" w:rsidRPr="00D7613A" w14:paraId="3CCF0D79" w14:textId="77777777" w:rsidTr="00464035">
        <w:trPr>
          <w:trHeight w:hRule="exact" w:val="288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45F5" w14:textId="1A347E5A" w:rsidR="00464035" w:rsidRPr="00D7613A" w:rsidRDefault="003B5CE8" w:rsidP="00D7613A">
            <w:pPr>
              <w:pStyle w:val="MGTHeader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7613A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ЦУР</w:t>
            </w:r>
            <w:r w:rsidR="00464035" w:rsidRPr="00D7613A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2</w:t>
            </w:r>
            <w:r w:rsidR="00464035" w:rsidRPr="00D7613A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: </w:t>
            </w:r>
            <w:r w:rsidR="000652DC" w:rsidRPr="00D7613A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Продовольственная безопасность, питание и сельское хозяйство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8F1C" w14:textId="6007D72F" w:rsidR="00464035" w:rsidRPr="00D7613A" w:rsidRDefault="007C164C" w:rsidP="00D7613A">
            <w:pPr>
              <w:pStyle w:val="MGTHeader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Задача</w:t>
            </w:r>
            <w:r w:rsidR="00464035" w:rsidRPr="00D7613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2.3</w:t>
            </w:r>
            <w:r w:rsidR="00464035" w:rsidRPr="00D761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 w:rsidR="00846740" w:rsidRPr="00846740">
              <w:rPr>
                <w:rFonts w:ascii="Times New Roman" w:hAnsi="Times New Roman"/>
                <w:color w:val="auto"/>
                <w:sz w:val="24"/>
                <w:szCs w:val="24"/>
              </w:rPr>
              <w:t>безопасность</w:t>
            </w:r>
            <w:proofErr w:type="spellEnd"/>
            <w:r w:rsidR="00846740" w:rsidRPr="0084674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846740" w:rsidRPr="00846740">
              <w:rPr>
                <w:rFonts w:ascii="Times New Roman" w:hAnsi="Times New Roman"/>
                <w:color w:val="auto"/>
                <w:sz w:val="24"/>
                <w:szCs w:val="24"/>
              </w:rPr>
              <w:t>владения</w:t>
            </w:r>
            <w:proofErr w:type="spellEnd"/>
            <w:r w:rsidR="00846740" w:rsidRPr="0084674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846740" w:rsidRPr="00846740">
              <w:rPr>
                <w:rFonts w:ascii="Times New Roman" w:hAnsi="Times New Roman"/>
                <w:color w:val="auto"/>
                <w:sz w:val="24"/>
                <w:szCs w:val="24"/>
              </w:rPr>
              <w:t>землей</w:t>
            </w:r>
            <w:proofErr w:type="spellEnd"/>
          </w:p>
        </w:tc>
      </w:tr>
      <w:tr w:rsidR="00D7613A" w:rsidRPr="003A33BB" w14:paraId="0D7405F2" w14:textId="77777777" w:rsidTr="00464035">
        <w:trPr>
          <w:trHeight w:val="288"/>
        </w:trPr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AECD" w14:textId="77777777" w:rsidR="00464035" w:rsidRPr="00D7613A" w:rsidRDefault="00464035" w:rsidP="00D7613A">
            <w:pPr>
              <w:pStyle w:val="MGTHeader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D220" w14:textId="3C6BCD53" w:rsidR="00464035" w:rsidRPr="00846740" w:rsidRDefault="007C164C" w:rsidP="00D7613A">
            <w:pPr>
              <w:pStyle w:val="MGTHeader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Задача</w:t>
            </w:r>
            <w:r w:rsidR="00464035" w:rsidRPr="00846740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2.</w:t>
            </w:r>
            <w:r w:rsidR="00464035" w:rsidRPr="00D7613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</w:t>
            </w:r>
            <w:r w:rsidR="00464035" w:rsidRPr="0084674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: </w:t>
            </w:r>
            <w:r w:rsidR="00846740" w:rsidRPr="0084674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связи между городами и сельскими районами на продовольственных рынках</w:t>
            </w:r>
          </w:p>
        </w:tc>
      </w:tr>
      <w:tr w:rsidR="00D7613A" w:rsidRPr="00D7613A" w14:paraId="7D08DDC0" w14:textId="77777777" w:rsidTr="00464035">
        <w:trPr>
          <w:trHeight w:hRule="exact" w:val="288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4D31B" w14:textId="72E21396" w:rsidR="00464035" w:rsidRPr="00D7613A" w:rsidRDefault="003B5CE8" w:rsidP="00D7613A">
            <w:pPr>
              <w:pStyle w:val="MGTHeader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7613A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ЦУР</w:t>
            </w:r>
            <w:r w:rsidR="00464035" w:rsidRPr="00D7613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5</w:t>
            </w:r>
            <w:r w:rsidR="00464035" w:rsidRPr="00D761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 w:rsidR="000652DC" w:rsidRPr="00D7613A">
              <w:rPr>
                <w:rFonts w:ascii="Times New Roman" w:hAnsi="Times New Roman"/>
                <w:color w:val="auto"/>
                <w:sz w:val="24"/>
                <w:szCs w:val="24"/>
              </w:rPr>
              <w:t>Пол</w:t>
            </w:r>
            <w:proofErr w:type="spellEnd"/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8382" w14:textId="2CF5925A" w:rsidR="00464035" w:rsidRPr="00846740" w:rsidRDefault="007C164C" w:rsidP="00846740">
            <w:pPr>
              <w:pStyle w:val="MGTHeader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Задача</w:t>
            </w:r>
            <w:r w:rsidR="00464035" w:rsidRPr="00D7613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5.2</w:t>
            </w:r>
            <w:r w:rsidR="00464035" w:rsidRPr="00D761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  <w:r w:rsidR="0084674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безопасность</w:t>
            </w:r>
          </w:p>
        </w:tc>
      </w:tr>
      <w:tr w:rsidR="00D7613A" w:rsidRPr="003A33BB" w14:paraId="27DD2914" w14:textId="77777777" w:rsidTr="00464035">
        <w:trPr>
          <w:trHeight w:val="288"/>
        </w:trPr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128C" w14:textId="77777777" w:rsidR="00464035" w:rsidRPr="00D7613A" w:rsidRDefault="00464035" w:rsidP="00D7613A">
            <w:pPr>
              <w:pStyle w:val="MGTHeader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722E" w14:textId="758625FA" w:rsidR="00464035" w:rsidRPr="00846740" w:rsidRDefault="007C164C" w:rsidP="00D7613A">
            <w:pPr>
              <w:pStyle w:val="MGTHeader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Задача</w:t>
            </w:r>
            <w:r w:rsidR="00464035" w:rsidRPr="00846740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5.</w:t>
            </w:r>
            <w:r w:rsidR="00464035" w:rsidRPr="00D7613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a</w:t>
            </w:r>
            <w:r w:rsidR="00464035" w:rsidRPr="0084674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: </w:t>
            </w:r>
            <w:r w:rsidR="00846740" w:rsidRPr="0084674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владение и контроль над землей</w:t>
            </w:r>
          </w:p>
        </w:tc>
      </w:tr>
      <w:tr w:rsidR="00D7613A" w:rsidRPr="003A33BB" w14:paraId="047A5FC7" w14:textId="77777777" w:rsidTr="00464035">
        <w:trPr>
          <w:trHeight w:hRule="exact" w:val="288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99FD" w14:textId="45C2D856" w:rsidR="00464035" w:rsidRPr="00D7613A" w:rsidRDefault="003B5CE8" w:rsidP="00D7613A">
            <w:pPr>
              <w:pStyle w:val="MGTHeader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7613A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ЦУР</w:t>
            </w:r>
            <w:r w:rsidR="00464035" w:rsidRPr="00D7613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6:</w:t>
            </w:r>
            <w:r w:rsidR="00464035" w:rsidRPr="00D761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0652DC" w:rsidRPr="00D7613A">
              <w:rPr>
                <w:rFonts w:ascii="Times New Roman" w:hAnsi="Times New Roman"/>
                <w:color w:val="auto"/>
                <w:sz w:val="24"/>
                <w:szCs w:val="24"/>
              </w:rPr>
              <w:t>Вода</w:t>
            </w:r>
            <w:proofErr w:type="spellEnd"/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61D0" w14:textId="20C602F4" w:rsidR="00464035" w:rsidRPr="00846740" w:rsidRDefault="007C164C" w:rsidP="00D7613A">
            <w:pPr>
              <w:pStyle w:val="MGTHeader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Задача</w:t>
            </w:r>
            <w:r w:rsidR="00464035" w:rsidRPr="00846740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6.1</w:t>
            </w:r>
            <w:r w:rsidR="00464035" w:rsidRPr="0084674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: </w:t>
            </w:r>
            <w:r w:rsidR="00846740" w:rsidRPr="0084674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доступ к питьевой воде</w:t>
            </w:r>
          </w:p>
        </w:tc>
      </w:tr>
      <w:tr w:rsidR="00D7613A" w:rsidRPr="003A33BB" w14:paraId="7A7738FC" w14:textId="77777777" w:rsidTr="00464035">
        <w:trPr>
          <w:trHeight w:val="288"/>
        </w:trPr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0878" w14:textId="77777777" w:rsidR="00464035" w:rsidRPr="00846740" w:rsidRDefault="00464035" w:rsidP="00D7613A">
            <w:pPr>
              <w:pStyle w:val="MGTHeader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BFC2" w14:textId="0B0069E6" w:rsidR="00464035" w:rsidRPr="00846740" w:rsidRDefault="007C164C" w:rsidP="00D7613A">
            <w:pPr>
              <w:pStyle w:val="MGTHeader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Задача</w:t>
            </w:r>
            <w:r w:rsidR="00464035" w:rsidRPr="00846740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6.2</w:t>
            </w:r>
            <w:r w:rsidR="00464035" w:rsidRPr="0084674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: </w:t>
            </w:r>
            <w:r w:rsidR="00846740" w:rsidRPr="0084674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доступ к санитарным услугам</w:t>
            </w:r>
          </w:p>
        </w:tc>
      </w:tr>
      <w:tr w:rsidR="00D7613A" w:rsidRPr="003A33BB" w14:paraId="4566B3C2" w14:textId="77777777" w:rsidTr="00464035">
        <w:trPr>
          <w:trHeight w:hRule="exact" w:val="288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20EA3" w14:textId="5C4719F7" w:rsidR="00464035" w:rsidRPr="00D7613A" w:rsidRDefault="003B5CE8" w:rsidP="00D7613A">
            <w:pPr>
              <w:pStyle w:val="MGTHeader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7613A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ЦУР</w:t>
            </w:r>
            <w:r w:rsidR="00464035" w:rsidRPr="00D7613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7</w:t>
            </w:r>
            <w:r w:rsidR="00464035" w:rsidRPr="00D761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 w:rsidR="000652DC" w:rsidRPr="00D7613A">
              <w:rPr>
                <w:rFonts w:ascii="Times New Roman" w:hAnsi="Times New Roman"/>
                <w:color w:val="auto"/>
                <w:sz w:val="24"/>
                <w:szCs w:val="24"/>
              </w:rPr>
              <w:t>Энергия</w:t>
            </w:r>
            <w:proofErr w:type="spellEnd"/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5D0D" w14:textId="16C0B86F" w:rsidR="00464035" w:rsidRPr="00846740" w:rsidRDefault="007C164C" w:rsidP="00D7613A">
            <w:pPr>
              <w:pStyle w:val="MGTHeader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Задача</w:t>
            </w:r>
            <w:r w:rsidRPr="00846740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="00464035" w:rsidRPr="00846740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7.2</w:t>
            </w:r>
            <w:r w:rsidR="00464035" w:rsidRPr="0084674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: </w:t>
            </w:r>
            <w:r w:rsidR="00846740" w:rsidRPr="0084674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доступ к возобновляемым источникам энергии</w:t>
            </w:r>
          </w:p>
        </w:tc>
      </w:tr>
      <w:tr w:rsidR="00D7613A" w:rsidRPr="00D7613A" w14:paraId="6965BCE8" w14:textId="77777777" w:rsidTr="00464035">
        <w:trPr>
          <w:trHeight w:val="288"/>
        </w:trPr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F305" w14:textId="77777777" w:rsidR="00464035" w:rsidRPr="00846740" w:rsidRDefault="00464035" w:rsidP="00D7613A">
            <w:pPr>
              <w:pStyle w:val="MGTHeader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BC9E" w14:textId="19647B77" w:rsidR="00464035" w:rsidRPr="00D7613A" w:rsidRDefault="007C164C" w:rsidP="00D7613A">
            <w:pPr>
              <w:pStyle w:val="MGTHeader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Задача</w:t>
            </w:r>
            <w:r w:rsidR="00464035" w:rsidRPr="00D7613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7.3</w:t>
            </w:r>
            <w:r w:rsidR="00464035" w:rsidRPr="00D761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 w:rsidR="00846740" w:rsidRPr="00846740">
              <w:rPr>
                <w:rFonts w:ascii="Times New Roman" w:hAnsi="Times New Roman"/>
                <w:color w:val="auto"/>
                <w:sz w:val="24"/>
                <w:szCs w:val="24"/>
              </w:rPr>
              <w:t>энергоэффективность</w:t>
            </w:r>
            <w:proofErr w:type="spellEnd"/>
          </w:p>
        </w:tc>
      </w:tr>
      <w:tr w:rsidR="00D7613A" w:rsidRPr="00D7613A" w14:paraId="12A3A772" w14:textId="77777777" w:rsidTr="00464035">
        <w:trPr>
          <w:trHeight w:hRule="exact" w:val="288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D035E" w14:textId="6EA540AA" w:rsidR="00464035" w:rsidRPr="00D7613A" w:rsidRDefault="003B5CE8" w:rsidP="00D7613A">
            <w:pPr>
              <w:pStyle w:val="MGTHeader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7613A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ЦУР</w:t>
            </w:r>
            <w:r w:rsidR="00464035" w:rsidRPr="00D7613A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8</w:t>
            </w:r>
            <w:r w:rsidR="00464035" w:rsidRPr="00D7613A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: </w:t>
            </w:r>
            <w:r w:rsidR="000652DC" w:rsidRPr="00D7613A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Экономический рост и занятость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2D5A" w14:textId="6BB55A88" w:rsidR="00464035" w:rsidRPr="00D7613A" w:rsidRDefault="007C164C" w:rsidP="00D7613A">
            <w:pPr>
              <w:pStyle w:val="MGTHeader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Задача</w:t>
            </w:r>
            <w:r w:rsidR="00464035" w:rsidRPr="00D7613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8.3</w:t>
            </w:r>
            <w:r w:rsidR="00464035" w:rsidRPr="00D761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 w:rsidR="00846740" w:rsidRPr="00846740">
              <w:rPr>
                <w:rFonts w:ascii="Times New Roman" w:hAnsi="Times New Roman"/>
                <w:color w:val="auto"/>
                <w:sz w:val="24"/>
                <w:szCs w:val="24"/>
              </w:rPr>
              <w:t>создание</w:t>
            </w:r>
            <w:proofErr w:type="spellEnd"/>
            <w:r w:rsidR="00846740" w:rsidRPr="0084674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846740" w:rsidRPr="00846740">
              <w:rPr>
                <w:rFonts w:ascii="Times New Roman" w:hAnsi="Times New Roman"/>
                <w:color w:val="auto"/>
                <w:sz w:val="24"/>
                <w:szCs w:val="24"/>
              </w:rPr>
              <w:t>рабочих</w:t>
            </w:r>
            <w:proofErr w:type="spellEnd"/>
            <w:r w:rsidR="00846740" w:rsidRPr="0084674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846740" w:rsidRPr="00846740">
              <w:rPr>
                <w:rFonts w:ascii="Times New Roman" w:hAnsi="Times New Roman"/>
                <w:color w:val="auto"/>
                <w:sz w:val="24"/>
                <w:szCs w:val="24"/>
              </w:rPr>
              <w:t>мест</w:t>
            </w:r>
            <w:proofErr w:type="spellEnd"/>
          </w:p>
        </w:tc>
      </w:tr>
      <w:tr w:rsidR="00D7613A" w:rsidRPr="00D7613A" w14:paraId="4A3BDB60" w14:textId="77777777" w:rsidTr="00464035">
        <w:trPr>
          <w:trHeight w:val="288"/>
        </w:trPr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7A69" w14:textId="77777777" w:rsidR="00464035" w:rsidRPr="00D7613A" w:rsidRDefault="00464035" w:rsidP="00D7613A">
            <w:pPr>
              <w:pStyle w:val="MGTHeader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D83F" w14:textId="0869363E" w:rsidR="00464035" w:rsidRPr="00D7613A" w:rsidRDefault="007C164C" w:rsidP="00D7613A">
            <w:pPr>
              <w:pStyle w:val="MGTHeader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Задача</w:t>
            </w:r>
            <w:r w:rsidR="00464035" w:rsidRPr="00D7613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8.5</w:t>
            </w:r>
            <w:r w:rsidR="00464035" w:rsidRPr="00D761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 w:rsidR="00846740" w:rsidRPr="00846740">
              <w:rPr>
                <w:rFonts w:ascii="Times New Roman" w:hAnsi="Times New Roman"/>
                <w:color w:val="auto"/>
                <w:sz w:val="24"/>
                <w:szCs w:val="24"/>
              </w:rPr>
              <w:t>достойная</w:t>
            </w:r>
            <w:proofErr w:type="spellEnd"/>
            <w:r w:rsidR="00846740" w:rsidRPr="0084674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846740" w:rsidRPr="00846740">
              <w:rPr>
                <w:rFonts w:ascii="Times New Roman" w:hAnsi="Times New Roman"/>
                <w:color w:val="auto"/>
                <w:sz w:val="24"/>
                <w:szCs w:val="24"/>
              </w:rPr>
              <w:t>работа</w:t>
            </w:r>
            <w:proofErr w:type="spellEnd"/>
          </w:p>
        </w:tc>
      </w:tr>
      <w:tr w:rsidR="00D7613A" w:rsidRPr="00D7613A" w14:paraId="6DDA6C17" w14:textId="77777777" w:rsidTr="00464035">
        <w:trPr>
          <w:trHeight w:val="288"/>
        </w:trPr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E0B1" w14:textId="77777777" w:rsidR="00464035" w:rsidRPr="00D7613A" w:rsidRDefault="00464035" w:rsidP="00D7613A">
            <w:pPr>
              <w:pStyle w:val="MGTHeader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D8F0" w14:textId="47CA1713" w:rsidR="00464035" w:rsidRPr="00846740" w:rsidRDefault="007C164C" w:rsidP="00846740">
            <w:pPr>
              <w:pStyle w:val="MGTHeader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Задача</w:t>
            </w:r>
            <w:r w:rsidR="00464035" w:rsidRPr="00D7613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8.6</w:t>
            </w:r>
            <w:r w:rsidR="00464035" w:rsidRPr="00D761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  <w:r w:rsidR="0084674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молодежь </w:t>
            </w:r>
          </w:p>
        </w:tc>
      </w:tr>
      <w:tr w:rsidR="00D7613A" w:rsidRPr="00D7613A" w14:paraId="10CB7F73" w14:textId="77777777" w:rsidTr="00464035">
        <w:trPr>
          <w:trHeight w:hRule="exact" w:val="288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1A6B0" w14:textId="042794A2" w:rsidR="00464035" w:rsidRPr="00D7613A" w:rsidRDefault="003B5CE8" w:rsidP="00D7613A">
            <w:pPr>
              <w:pStyle w:val="MGTHeader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7613A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ЦУР</w:t>
            </w:r>
            <w:r w:rsidRPr="00D7613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="00464035" w:rsidRPr="00D7613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</w:t>
            </w:r>
            <w:r w:rsidR="00464035" w:rsidRPr="00D761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 w:rsidR="000652DC" w:rsidRPr="00D7613A">
              <w:rPr>
                <w:rFonts w:ascii="Times New Roman" w:hAnsi="Times New Roman"/>
                <w:color w:val="auto"/>
                <w:sz w:val="24"/>
                <w:szCs w:val="24"/>
              </w:rPr>
              <w:t>Инфраструктура</w:t>
            </w:r>
            <w:proofErr w:type="spellEnd"/>
            <w:r w:rsidR="000652DC" w:rsidRPr="00D761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 w:rsidR="000652DC" w:rsidRPr="00D7613A">
              <w:rPr>
                <w:rFonts w:ascii="Times New Roman" w:hAnsi="Times New Roman"/>
                <w:color w:val="auto"/>
                <w:sz w:val="24"/>
                <w:szCs w:val="24"/>
              </w:rPr>
              <w:t>индустриализация</w:t>
            </w:r>
            <w:proofErr w:type="spellEnd"/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A359" w14:textId="6F55B1EE" w:rsidR="00464035" w:rsidRPr="00D7613A" w:rsidRDefault="007C164C" w:rsidP="00D7613A">
            <w:pPr>
              <w:pStyle w:val="MGTHeader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Задача</w:t>
            </w:r>
            <w:r w:rsidR="00464035" w:rsidRPr="00D7613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9.1</w:t>
            </w:r>
            <w:r w:rsidR="00464035" w:rsidRPr="00D761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 w:rsidR="00846740" w:rsidRPr="00846740">
              <w:rPr>
                <w:rFonts w:ascii="Times New Roman" w:hAnsi="Times New Roman"/>
                <w:color w:val="auto"/>
                <w:sz w:val="24"/>
                <w:szCs w:val="24"/>
              </w:rPr>
              <w:t>доступ</w:t>
            </w:r>
            <w:proofErr w:type="spellEnd"/>
            <w:r w:rsidR="00846740" w:rsidRPr="0084674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 </w:t>
            </w:r>
            <w:proofErr w:type="spellStart"/>
            <w:r w:rsidR="00846740" w:rsidRPr="00846740">
              <w:rPr>
                <w:rFonts w:ascii="Times New Roman" w:hAnsi="Times New Roman"/>
                <w:color w:val="auto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D7613A" w:rsidRPr="00D7613A" w14:paraId="46E08B0C" w14:textId="77777777" w:rsidTr="00464035">
        <w:trPr>
          <w:trHeight w:val="288"/>
        </w:trPr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2AD4" w14:textId="77777777" w:rsidR="00464035" w:rsidRPr="00D7613A" w:rsidRDefault="00464035" w:rsidP="00D7613A">
            <w:pPr>
              <w:pStyle w:val="MGTHeader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EEDE" w14:textId="7EB6D9A5" w:rsidR="00464035" w:rsidRPr="00D7613A" w:rsidRDefault="007C164C" w:rsidP="00846740">
            <w:pPr>
              <w:pStyle w:val="MGTHead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Задача</w:t>
            </w:r>
            <w:r w:rsidR="00464035" w:rsidRPr="00D7613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9.4</w:t>
            </w:r>
            <w:r w:rsidR="00464035" w:rsidRPr="00D761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 w:rsidR="00846740" w:rsidRPr="00846740">
              <w:rPr>
                <w:rFonts w:ascii="Times New Roman" w:hAnsi="Times New Roman"/>
                <w:color w:val="auto"/>
                <w:sz w:val="24"/>
                <w:szCs w:val="24"/>
              </w:rPr>
              <w:t>модернизация</w:t>
            </w:r>
            <w:proofErr w:type="spellEnd"/>
            <w:r w:rsidR="00846740" w:rsidRPr="0084674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846740" w:rsidRPr="00846740">
              <w:rPr>
                <w:rFonts w:ascii="Times New Roman" w:hAnsi="Times New Roman"/>
                <w:color w:val="auto"/>
                <w:sz w:val="24"/>
                <w:szCs w:val="24"/>
              </w:rPr>
              <w:t>инфраструктуры</w:t>
            </w:r>
            <w:proofErr w:type="spellEnd"/>
          </w:p>
        </w:tc>
      </w:tr>
      <w:tr w:rsidR="00D7613A" w:rsidRPr="00D7613A" w14:paraId="4C09507E" w14:textId="77777777" w:rsidTr="00464035">
        <w:trPr>
          <w:trHeight w:val="288"/>
        </w:trPr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2161" w14:textId="77777777" w:rsidR="00464035" w:rsidRPr="00D7613A" w:rsidRDefault="00464035" w:rsidP="00D7613A">
            <w:pPr>
              <w:pStyle w:val="MGTHeader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4DCC" w14:textId="0F2149E8" w:rsidR="00464035" w:rsidRPr="00D7613A" w:rsidRDefault="007C164C" w:rsidP="00D7613A">
            <w:pPr>
              <w:pStyle w:val="MGTHeader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Задача</w:t>
            </w:r>
            <w:r w:rsidR="00464035" w:rsidRPr="00D7613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9.a</w:t>
            </w:r>
            <w:r w:rsidR="00464035" w:rsidRPr="00D761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 w:rsidR="00846740" w:rsidRPr="00846740">
              <w:rPr>
                <w:rFonts w:ascii="Times New Roman" w:hAnsi="Times New Roman"/>
                <w:color w:val="auto"/>
                <w:sz w:val="24"/>
                <w:szCs w:val="24"/>
              </w:rPr>
              <w:t>финансовая</w:t>
            </w:r>
            <w:proofErr w:type="spellEnd"/>
            <w:r w:rsidR="00846740" w:rsidRPr="0084674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846740" w:rsidRPr="00846740">
              <w:rPr>
                <w:rFonts w:ascii="Times New Roman" w:hAnsi="Times New Roman"/>
                <w:color w:val="auto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D7613A" w:rsidRPr="00D7613A" w14:paraId="3D2184FE" w14:textId="77777777" w:rsidTr="00464035">
        <w:trPr>
          <w:trHeight w:hRule="exact" w:val="2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D342" w14:textId="0B56CED2" w:rsidR="00464035" w:rsidRPr="00D7613A" w:rsidRDefault="003B5CE8" w:rsidP="00D7613A">
            <w:pPr>
              <w:pStyle w:val="MGTHeader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7613A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ЦУР</w:t>
            </w:r>
            <w:r w:rsidR="00464035" w:rsidRPr="00D7613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10</w:t>
            </w:r>
            <w:r w:rsidR="00464035" w:rsidRPr="00D761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 w:rsidR="000652DC" w:rsidRPr="00D7613A">
              <w:rPr>
                <w:rFonts w:ascii="Times New Roman" w:hAnsi="Times New Roman"/>
                <w:color w:val="auto"/>
                <w:sz w:val="24"/>
                <w:szCs w:val="24"/>
              </w:rPr>
              <w:t>Сокращение</w:t>
            </w:r>
            <w:proofErr w:type="spellEnd"/>
            <w:r w:rsidR="000652DC" w:rsidRPr="00D761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0652DC" w:rsidRPr="00D7613A">
              <w:rPr>
                <w:rFonts w:ascii="Times New Roman" w:hAnsi="Times New Roman"/>
                <w:color w:val="auto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4A83" w14:textId="46F8981B" w:rsidR="00464035" w:rsidRPr="00D7613A" w:rsidRDefault="007C164C" w:rsidP="00D7613A">
            <w:pPr>
              <w:pStyle w:val="MGTHeader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Задача</w:t>
            </w:r>
            <w:r w:rsidR="00464035" w:rsidRPr="00D7613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10.4</w:t>
            </w:r>
            <w:r w:rsidR="00464035" w:rsidRPr="00D761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 w:rsidR="00846740" w:rsidRPr="00846740">
              <w:rPr>
                <w:rFonts w:ascii="Times New Roman" w:hAnsi="Times New Roman"/>
                <w:color w:val="auto"/>
                <w:sz w:val="24"/>
                <w:szCs w:val="24"/>
              </w:rPr>
              <w:t>дискриминационные</w:t>
            </w:r>
            <w:proofErr w:type="spellEnd"/>
            <w:r w:rsidR="00846740" w:rsidRPr="0084674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846740" w:rsidRPr="00846740">
              <w:rPr>
                <w:rFonts w:ascii="Times New Roman" w:hAnsi="Times New Roman"/>
                <w:color w:val="auto"/>
                <w:sz w:val="24"/>
                <w:szCs w:val="24"/>
              </w:rPr>
              <w:t>законы</w:t>
            </w:r>
            <w:proofErr w:type="spellEnd"/>
          </w:p>
        </w:tc>
      </w:tr>
      <w:tr w:rsidR="00D7613A" w:rsidRPr="00D7613A" w14:paraId="7E27D3B2" w14:textId="77777777" w:rsidTr="00464035">
        <w:trPr>
          <w:trHeight w:hRule="exact" w:val="2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D26C" w14:textId="4A5C021C" w:rsidR="00464035" w:rsidRPr="00D7613A" w:rsidRDefault="003B5CE8" w:rsidP="00D7613A">
            <w:pPr>
              <w:pStyle w:val="MGTHeader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7613A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ЦУР</w:t>
            </w:r>
            <w:r w:rsidR="00464035" w:rsidRPr="00D7613A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12</w:t>
            </w:r>
            <w:r w:rsidR="00464035" w:rsidRPr="00D7613A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: </w:t>
            </w:r>
            <w:r w:rsidR="000652DC" w:rsidRPr="00D7613A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Устойчивое потребление и производство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6462" w14:textId="3DF8172E" w:rsidR="00464035" w:rsidRPr="00D7613A" w:rsidRDefault="007C164C" w:rsidP="00D7613A">
            <w:pPr>
              <w:pStyle w:val="MGTHeader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Задача</w:t>
            </w:r>
            <w:r w:rsidR="00464035" w:rsidRPr="00D7613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12.5</w:t>
            </w:r>
            <w:r w:rsidR="00464035" w:rsidRPr="00D761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 w:rsidR="00846740" w:rsidRPr="00846740">
              <w:rPr>
                <w:rFonts w:ascii="Times New Roman" w:hAnsi="Times New Roman"/>
                <w:color w:val="auto"/>
                <w:sz w:val="24"/>
                <w:szCs w:val="24"/>
              </w:rPr>
              <w:t>управление</w:t>
            </w:r>
            <w:proofErr w:type="spellEnd"/>
            <w:r w:rsidR="00846740" w:rsidRPr="0084674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846740" w:rsidRPr="00846740">
              <w:rPr>
                <w:rFonts w:ascii="Times New Roman" w:hAnsi="Times New Roman"/>
                <w:color w:val="auto"/>
                <w:sz w:val="24"/>
                <w:szCs w:val="24"/>
              </w:rPr>
              <w:t>отходами</w:t>
            </w:r>
            <w:proofErr w:type="spellEnd"/>
          </w:p>
        </w:tc>
      </w:tr>
      <w:tr w:rsidR="00D7613A" w:rsidRPr="003A33BB" w14:paraId="15571C73" w14:textId="77777777" w:rsidTr="00464035">
        <w:trPr>
          <w:trHeight w:hRule="exact" w:val="288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5A89" w14:textId="31465648" w:rsidR="00464035" w:rsidRPr="00D7613A" w:rsidRDefault="003B5CE8" w:rsidP="00D7613A">
            <w:pPr>
              <w:pStyle w:val="MGTHeader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7613A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ЦУР</w:t>
            </w:r>
            <w:r w:rsidR="00464035" w:rsidRPr="00D7613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13</w:t>
            </w:r>
            <w:r w:rsidR="00464035" w:rsidRPr="00D761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 w:rsidR="000652DC" w:rsidRPr="00D7613A">
              <w:rPr>
                <w:rFonts w:ascii="Times New Roman" w:hAnsi="Times New Roman"/>
                <w:color w:val="auto"/>
                <w:sz w:val="24"/>
                <w:szCs w:val="24"/>
              </w:rPr>
              <w:t>Изменение</w:t>
            </w:r>
            <w:proofErr w:type="spellEnd"/>
            <w:r w:rsidR="000652DC" w:rsidRPr="00D761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0652DC" w:rsidRPr="00D7613A">
              <w:rPr>
                <w:rFonts w:ascii="Times New Roman" w:hAnsi="Times New Roman"/>
                <w:color w:val="auto"/>
                <w:sz w:val="24"/>
                <w:szCs w:val="24"/>
              </w:rPr>
              <w:t>климата</w:t>
            </w:r>
            <w:proofErr w:type="spellEnd"/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11D0" w14:textId="7CD19DFD" w:rsidR="00464035" w:rsidRPr="00846740" w:rsidRDefault="007C164C" w:rsidP="00D7613A">
            <w:pPr>
              <w:pStyle w:val="MGTHeader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Задача</w:t>
            </w:r>
            <w:r w:rsidR="00464035" w:rsidRPr="00846740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13.1</w:t>
            </w:r>
            <w:r w:rsidR="00464035" w:rsidRPr="0084674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: </w:t>
            </w:r>
            <w:r w:rsidR="00846740" w:rsidRPr="0084674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устойчивость и адаптивность </w:t>
            </w:r>
            <w:r w:rsidR="00464035" w:rsidRPr="00D7613A">
              <w:rPr>
                <w:rFonts w:ascii="Times New Roman" w:hAnsi="Times New Roman"/>
                <w:color w:val="auto"/>
                <w:sz w:val="24"/>
                <w:szCs w:val="24"/>
              </w:rPr>
              <w:t>capacity</w:t>
            </w:r>
          </w:p>
        </w:tc>
      </w:tr>
      <w:tr w:rsidR="00D7613A" w:rsidRPr="003A33BB" w14:paraId="78CEE433" w14:textId="77777777" w:rsidTr="00464035">
        <w:trPr>
          <w:trHeight w:val="288"/>
        </w:trPr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30FB" w14:textId="77777777" w:rsidR="00464035" w:rsidRPr="00846740" w:rsidRDefault="00464035" w:rsidP="00D7613A">
            <w:pPr>
              <w:pStyle w:val="MGTHeader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F8C7" w14:textId="051B528A" w:rsidR="00464035" w:rsidRPr="00846740" w:rsidRDefault="007C164C" w:rsidP="00D7613A">
            <w:pPr>
              <w:pStyle w:val="MGTHeader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Задача</w:t>
            </w:r>
            <w:r w:rsidR="00464035" w:rsidRPr="00846740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13.</w:t>
            </w:r>
            <w:r w:rsidR="00464035" w:rsidRPr="00D7613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b</w:t>
            </w:r>
            <w:r w:rsidR="00464035" w:rsidRPr="0084674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: </w:t>
            </w:r>
            <w:r w:rsidR="00846740" w:rsidRPr="0084674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потенциал для эффективного планирования и управления, </w:t>
            </w:r>
            <w:proofErr w:type="gramStart"/>
            <w:r w:rsidR="00846740" w:rsidRPr="0084674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связанных</w:t>
            </w:r>
            <w:proofErr w:type="gramEnd"/>
            <w:r w:rsidR="00846740" w:rsidRPr="0084674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с изменением климата</w:t>
            </w:r>
          </w:p>
        </w:tc>
      </w:tr>
      <w:tr w:rsidR="00D7613A" w:rsidRPr="00D7613A" w14:paraId="7F1376C9" w14:textId="77777777" w:rsidTr="00464035">
        <w:trPr>
          <w:trHeight w:hRule="exact" w:val="2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66AC" w14:textId="60889717" w:rsidR="00464035" w:rsidRPr="00D7613A" w:rsidRDefault="003B5CE8" w:rsidP="00D7613A">
            <w:pPr>
              <w:pStyle w:val="MGTHeader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7613A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ЦУР</w:t>
            </w:r>
            <w:r w:rsidRPr="00D7613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="00464035" w:rsidRPr="00D7613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15</w:t>
            </w:r>
            <w:r w:rsidR="00464035" w:rsidRPr="00D761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 w:rsidR="000652DC" w:rsidRPr="00D7613A">
              <w:rPr>
                <w:rFonts w:ascii="Times New Roman" w:hAnsi="Times New Roman"/>
                <w:color w:val="auto"/>
                <w:sz w:val="24"/>
                <w:szCs w:val="24"/>
              </w:rPr>
              <w:t>Наземные</w:t>
            </w:r>
            <w:proofErr w:type="spellEnd"/>
            <w:r w:rsidR="000652DC" w:rsidRPr="00D761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0652DC" w:rsidRPr="00D7613A">
              <w:rPr>
                <w:rFonts w:ascii="Times New Roman" w:hAnsi="Times New Roman"/>
                <w:color w:val="auto"/>
                <w:sz w:val="24"/>
                <w:szCs w:val="24"/>
              </w:rPr>
              <w:t>экосистемы</w:t>
            </w:r>
            <w:proofErr w:type="spellEnd"/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AEED" w14:textId="5B9CBD8F" w:rsidR="00464035" w:rsidRPr="00D7613A" w:rsidRDefault="00846740" w:rsidP="00D7613A">
            <w:pPr>
              <w:pStyle w:val="MGTHeader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Задача</w:t>
            </w:r>
            <w:r w:rsidR="00464035" w:rsidRPr="00D7613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15.9</w:t>
            </w:r>
            <w:r w:rsidR="00464035" w:rsidRPr="00D761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  <w:r w:rsidRPr="0084674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 2020 </w:t>
            </w:r>
            <w:proofErr w:type="spellStart"/>
            <w:r w:rsidRPr="00846740">
              <w:rPr>
                <w:rFonts w:ascii="Times New Roman" w:hAnsi="Times New Roman"/>
                <w:color w:val="auto"/>
                <w:sz w:val="24"/>
                <w:szCs w:val="24"/>
              </w:rPr>
              <w:t>году</w:t>
            </w:r>
            <w:proofErr w:type="spellEnd"/>
            <w:r w:rsidRPr="0084674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46740">
              <w:rPr>
                <w:rFonts w:ascii="Times New Roman" w:hAnsi="Times New Roman"/>
                <w:color w:val="auto"/>
                <w:sz w:val="24"/>
                <w:szCs w:val="24"/>
              </w:rPr>
              <w:t>интегрировать</w:t>
            </w:r>
            <w:proofErr w:type="spellEnd"/>
            <w:r w:rsidRPr="0084674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46740">
              <w:rPr>
                <w:rFonts w:ascii="Times New Roman" w:hAnsi="Times New Roman"/>
                <w:color w:val="auto"/>
                <w:sz w:val="24"/>
                <w:szCs w:val="24"/>
              </w:rPr>
              <w:t>экосистему</w:t>
            </w:r>
            <w:proofErr w:type="spellEnd"/>
            <w:r w:rsidRPr="0084674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464035" w:rsidRPr="00D761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and biodiversity values into national and local planning and development processes </w:t>
            </w:r>
          </w:p>
        </w:tc>
      </w:tr>
      <w:tr w:rsidR="00D7613A" w:rsidRPr="00D7613A" w14:paraId="48FFA048" w14:textId="77777777" w:rsidTr="00846740">
        <w:trPr>
          <w:trHeight w:hRule="exact" w:val="598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1022B" w14:textId="6D937E5B" w:rsidR="00464035" w:rsidRPr="00D7613A" w:rsidRDefault="003B5CE8" w:rsidP="00D7613A">
            <w:pPr>
              <w:pStyle w:val="MGTHeader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7613A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ЦУР</w:t>
            </w:r>
            <w:r w:rsidR="00464035" w:rsidRPr="00D7613A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16:</w:t>
            </w:r>
            <w:r w:rsidR="00464035" w:rsidRPr="00D7613A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0652DC" w:rsidRPr="00D7613A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Мирные общества и инклюзивные институты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FCEC" w14:textId="2397A85F" w:rsidR="00464035" w:rsidRPr="00D7613A" w:rsidRDefault="00846740" w:rsidP="00846740">
            <w:pPr>
              <w:pStyle w:val="MGTHead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Задача</w:t>
            </w:r>
            <w:r w:rsidR="00464035" w:rsidRPr="00D7613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16.7</w:t>
            </w:r>
            <w:r w:rsidR="00464035" w:rsidRPr="00D761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846740">
              <w:rPr>
                <w:rFonts w:ascii="Times New Roman" w:hAnsi="Times New Roman"/>
                <w:color w:val="auto"/>
                <w:sz w:val="24"/>
                <w:szCs w:val="24"/>
              </w:rPr>
              <w:t>субсидиарность</w:t>
            </w:r>
            <w:proofErr w:type="spellEnd"/>
            <w:r w:rsidRPr="0084674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46740">
              <w:rPr>
                <w:rFonts w:ascii="Times New Roman" w:hAnsi="Times New Roman"/>
                <w:color w:val="auto"/>
                <w:sz w:val="24"/>
                <w:szCs w:val="24"/>
              </w:rPr>
              <w:t>правительства</w:t>
            </w:r>
            <w:proofErr w:type="spellEnd"/>
          </w:p>
        </w:tc>
      </w:tr>
      <w:tr w:rsidR="00D7613A" w:rsidRPr="003A33BB" w14:paraId="18B855F9" w14:textId="77777777" w:rsidTr="00464035">
        <w:trPr>
          <w:trHeight w:val="288"/>
        </w:trPr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4CCFD" w14:textId="77777777" w:rsidR="00464035" w:rsidRPr="00D7613A" w:rsidRDefault="00464035" w:rsidP="00D7613A">
            <w:pPr>
              <w:pStyle w:val="MGTHeader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CFCA" w14:textId="5311DAC8" w:rsidR="00464035" w:rsidRPr="00846740" w:rsidRDefault="00846740" w:rsidP="00846740">
            <w:pPr>
              <w:pStyle w:val="MGTHead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Задача</w:t>
            </w:r>
            <w:r w:rsidRPr="00846740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 w:rsidR="00464035" w:rsidRPr="00846740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16.</w:t>
            </w:r>
            <w:r w:rsidR="00464035" w:rsidRPr="00D7613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a</w:t>
            </w:r>
            <w:r w:rsidR="00464035" w:rsidRPr="0084674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: </w:t>
            </w:r>
            <w:r w:rsidRPr="0084674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наращивание институционального потенциала</w:t>
            </w:r>
          </w:p>
        </w:tc>
      </w:tr>
      <w:tr w:rsidR="00D7613A" w:rsidRPr="003A33BB" w14:paraId="67E608ED" w14:textId="77777777" w:rsidTr="00464035">
        <w:trPr>
          <w:trHeight w:val="288"/>
        </w:trPr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DFE9" w14:textId="77777777" w:rsidR="00464035" w:rsidRPr="00846740" w:rsidRDefault="00464035" w:rsidP="00D7613A">
            <w:pPr>
              <w:pStyle w:val="MGTHeader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DF29" w14:textId="07DF9671" w:rsidR="00464035" w:rsidRPr="00846740" w:rsidRDefault="00846740" w:rsidP="00D7613A">
            <w:pPr>
              <w:pStyle w:val="MGTHeader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Задача</w:t>
            </w:r>
            <w:r w:rsidR="00464035" w:rsidRPr="00846740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16.</w:t>
            </w:r>
            <w:r w:rsidR="00464035" w:rsidRPr="00D7613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b</w:t>
            </w:r>
            <w:r w:rsidR="00464035" w:rsidRPr="0084674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: </w:t>
            </w:r>
            <w:r w:rsidRPr="00846740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недискриминационные законы и политика в интересах устойчивого развития</w:t>
            </w:r>
          </w:p>
        </w:tc>
      </w:tr>
      <w:tr w:rsidR="00464035" w:rsidRPr="00D7613A" w14:paraId="2FA2007A" w14:textId="77777777" w:rsidTr="00464035">
        <w:trPr>
          <w:trHeight w:hRule="exact" w:val="2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4E8D" w14:textId="620FC004" w:rsidR="00464035" w:rsidRPr="00D7613A" w:rsidRDefault="003B5CE8" w:rsidP="00D7613A">
            <w:pPr>
              <w:pStyle w:val="MGTHeader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D7613A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ЦУР</w:t>
            </w:r>
            <w:r w:rsidR="00464035" w:rsidRPr="00D7613A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 xml:space="preserve"> 17:</w:t>
            </w:r>
            <w:r w:rsidR="00464035" w:rsidRPr="00D7613A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0652DC" w:rsidRPr="00D7613A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Средства осуществления и партнерские отношения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6AFE" w14:textId="0B634648" w:rsidR="00464035" w:rsidRPr="00D7613A" w:rsidRDefault="00846740" w:rsidP="00D7613A">
            <w:pPr>
              <w:pStyle w:val="MGTHeader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Задача</w:t>
            </w:r>
            <w:r w:rsidR="00464035" w:rsidRPr="00D7613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17.14</w:t>
            </w:r>
            <w:r w:rsidR="00464035" w:rsidRPr="00D761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846740">
              <w:rPr>
                <w:rFonts w:ascii="Times New Roman" w:hAnsi="Times New Roman"/>
                <w:color w:val="auto"/>
                <w:sz w:val="24"/>
                <w:szCs w:val="24"/>
              </w:rPr>
              <w:t>согласованность</w:t>
            </w:r>
            <w:proofErr w:type="spellEnd"/>
            <w:r w:rsidRPr="0084674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46740">
              <w:rPr>
                <w:rFonts w:ascii="Times New Roman" w:hAnsi="Times New Roman"/>
                <w:color w:val="auto"/>
                <w:sz w:val="24"/>
                <w:szCs w:val="24"/>
              </w:rPr>
              <w:t>политики</w:t>
            </w:r>
            <w:proofErr w:type="spellEnd"/>
          </w:p>
          <w:p w14:paraId="099837D1" w14:textId="77777777" w:rsidR="00464035" w:rsidRPr="00D7613A" w:rsidRDefault="00464035" w:rsidP="00D7613A">
            <w:pPr>
              <w:pStyle w:val="MGTHeader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7613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Target 17.17</w:t>
            </w:r>
            <w:r w:rsidRPr="00D7613A">
              <w:rPr>
                <w:rFonts w:ascii="Times New Roman" w:hAnsi="Times New Roman"/>
                <w:color w:val="auto"/>
                <w:sz w:val="24"/>
                <w:szCs w:val="24"/>
              </w:rPr>
              <w:t>: effective public-private and civil society partnerships</w:t>
            </w:r>
          </w:p>
        </w:tc>
      </w:tr>
    </w:tbl>
    <w:p w14:paraId="37234F07" w14:textId="77777777" w:rsidR="00464035" w:rsidRPr="00D7613A" w:rsidRDefault="00464035" w:rsidP="00D7613A">
      <w:pPr>
        <w:pStyle w:val="MGTHeader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5DAC0CC" w14:textId="77777777" w:rsidR="00260F72" w:rsidRDefault="00260F72" w:rsidP="00D7613A">
      <w:p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</w:pPr>
      <w:r w:rsidRPr="00D7613A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0.</w:t>
      </w:r>
      <w:r w:rsidRPr="00D7613A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en-US" w:eastAsia="ru-RU"/>
        </w:rPr>
        <w:t>g</w:t>
      </w:r>
      <w:r w:rsidRPr="00D7613A">
        <w:rPr>
          <w:rFonts w:ascii="Times New Roman" w:eastAsia="Arial Unicode MS" w:hAnsi="Times New Roman" w:cs="Times New Roman"/>
          <w:b/>
          <w:sz w:val="24"/>
          <w:szCs w:val="24"/>
          <w:bdr w:val="none" w:sz="0" w:space="0" w:color="auto" w:frame="1"/>
          <w:lang w:val="ru-RU" w:eastAsia="ru-RU"/>
        </w:rPr>
        <w:t>. Международные организации, ответственные за глобальный мониторинг</w:t>
      </w:r>
    </w:p>
    <w:p w14:paraId="60190477" w14:textId="77777777" w:rsidR="00583029" w:rsidRPr="00D7613A" w:rsidRDefault="00583029" w:rsidP="00D7613A">
      <w:pPr>
        <w:tabs>
          <w:tab w:val="left" w:pos="284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ru-RU" w:eastAsia="ru-RU"/>
        </w:rPr>
      </w:pPr>
    </w:p>
    <w:p w14:paraId="3DA9F45E" w14:textId="77777777" w:rsidR="00583029" w:rsidRPr="00D7613A" w:rsidRDefault="00583029" w:rsidP="00583029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fr-FR"/>
        </w:rPr>
      </w:pPr>
      <w:r w:rsidRPr="00D7613A">
        <w:rPr>
          <w:rFonts w:ascii="Times New Roman" w:hAnsi="Times New Roman"/>
          <w:color w:val="auto"/>
          <w:sz w:val="24"/>
          <w:szCs w:val="24"/>
          <w:lang w:val="fr-FR"/>
        </w:rPr>
        <w:t>ООН-Хабитат</w:t>
      </w:r>
    </w:p>
    <w:p w14:paraId="3C10805B" w14:textId="77777777" w:rsidR="00583029" w:rsidRPr="00D7613A" w:rsidRDefault="00583029" w:rsidP="00583029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fr-FR"/>
        </w:rPr>
      </w:pPr>
      <w:r w:rsidRPr="00D7613A">
        <w:rPr>
          <w:rFonts w:ascii="Times New Roman" w:hAnsi="Times New Roman"/>
          <w:color w:val="auto"/>
          <w:sz w:val="24"/>
          <w:szCs w:val="24"/>
          <w:lang w:val="fr-FR"/>
        </w:rPr>
        <w:t>ЮНФПА</w:t>
      </w:r>
    </w:p>
    <w:p w14:paraId="1598B372" w14:textId="77777777" w:rsidR="0042466C" w:rsidRPr="00D7613A" w:rsidRDefault="0042466C" w:rsidP="00D7613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B90F698" w14:textId="77777777" w:rsidR="00260F72" w:rsidRPr="00D7613A" w:rsidRDefault="00260F72" w:rsidP="00D7613A">
      <w:pPr>
        <w:pBdr>
          <w:bottom w:val="single" w:sz="12" w:space="4" w:color="DDDDDD"/>
        </w:pBd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D7613A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1. Поставщик данных</w:t>
      </w:r>
    </w:p>
    <w:p w14:paraId="0BD77982" w14:textId="5350DBEA" w:rsidR="00576CFA" w:rsidRPr="00D7613A" w:rsidRDefault="00260F72" w:rsidP="00D7613A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fr-FR"/>
        </w:rPr>
      </w:pPr>
      <w:r w:rsidRPr="00D7613A">
        <w:rPr>
          <w:rFonts w:ascii="Times New Roman" w:eastAsia="Calibri" w:hAnsi="Times New Roman"/>
          <w:b/>
          <w:color w:val="auto"/>
          <w:sz w:val="24"/>
          <w:szCs w:val="24"/>
          <w:lang w:val="ru-RU"/>
        </w:rPr>
        <w:t>1.</w:t>
      </w:r>
      <w:r w:rsidRPr="00D7613A">
        <w:rPr>
          <w:rFonts w:ascii="Times New Roman" w:eastAsia="Calibri" w:hAnsi="Times New Roman"/>
          <w:b/>
          <w:color w:val="auto"/>
          <w:sz w:val="24"/>
          <w:szCs w:val="24"/>
        </w:rPr>
        <w:t>a</w:t>
      </w:r>
      <w:r w:rsidRPr="00D7613A">
        <w:rPr>
          <w:rFonts w:ascii="Times New Roman" w:eastAsia="Calibri" w:hAnsi="Times New Roman"/>
          <w:b/>
          <w:color w:val="auto"/>
          <w:sz w:val="24"/>
          <w:szCs w:val="24"/>
          <w:lang w:val="ru-RU"/>
        </w:rPr>
        <w:t>. Организация</w:t>
      </w:r>
    </w:p>
    <w:p w14:paraId="52905023" w14:textId="77777777" w:rsidR="0041447B" w:rsidRPr="00D7613A" w:rsidRDefault="0041447B" w:rsidP="00D7613A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fr-FR"/>
        </w:rPr>
      </w:pPr>
      <w:r w:rsidRPr="00D7613A">
        <w:rPr>
          <w:rFonts w:ascii="Times New Roman" w:hAnsi="Times New Roman"/>
          <w:color w:val="auto"/>
          <w:sz w:val="24"/>
          <w:szCs w:val="24"/>
          <w:lang w:val="fr-FR"/>
        </w:rPr>
        <w:t>ООН-Хабитат</w:t>
      </w:r>
    </w:p>
    <w:p w14:paraId="223A2748" w14:textId="055F1F91" w:rsidR="0042466C" w:rsidRPr="00D7613A" w:rsidRDefault="0041447B" w:rsidP="00D7613A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fr-FR"/>
        </w:rPr>
      </w:pPr>
      <w:r w:rsidRPr="00D7613A">
        <w:rPr>
          <w:rFonts w:ascii="Times New Roman" w:hAnsi="Times New Roman"/>
          <w:color w:val="auto"/>
          <w:sz w:val="24"/>
          <w:szCs w:val="24"/>
          <w:lang w:val="fr-FR"/>
        </w:rPr>
        <w:t>ЮНФПА</w:t>
      </w:r>
    </w:p>
    <w:p w14:paraId="028086C6" w14:textId="77777777" w:rsidR="00260F72" w:rsidRPr="003A33BB" w:rsidRDefault="00260F72" w:rsidP="00D7613A">
      <w:pPr>
        <w:pBdr>
          <w:bottom w:val="single" w:sz="12" w:space="4" w:color="DDDDDD"/>
        </w:pBdr>
        <w:shd w:val="clear" w:color="auto" w:fill="FFFFFF"/>
        <w:spacing w:after="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7BF1846" w14:textId="77777777" w:rsidR="00260F72" w:rsidRPr="00D7613A" w:rsidRDefault="00260F72" w:rsidP="00D7613A">
      <w:pPr>
        <w:pBdr>
          <w:bottom w:val="single" w:sz="12" w:space="4" w:color="DDDDDD"/>
        </w:pBd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D7613A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2. Определения, понятия и классификации</w:t>
      </w:r>
    </w:p>
    <w:p w14:paraId="1912EDB5" w14:textId="77777777" w:rsidR="00260F72" w:rsidRPr="00D7613A" w:rsidRDefault="00260F72" w:rsidP="00D7613A">
      <w:pPr>
        <w:pBdr>
          <w:bottom w:val="single" w:sz="12" w:space="4" w:color="DDDDDD"/>
        </w:pBdr>
        <w:shd w:val="clear" w:color="auto" w:fill="FFFFFF"/>
        <w:spacing w:after="10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D7613A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2.</w:t>
      </w:r>
      <w:r w:rsidRPr="00D7613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</w:t>
      </w:r>
      <w:r w:rsidRPr="00D7613A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. Определения и понятия</w:t>
      </w:r>
    </w:p>
    <w:p w14:paraId="5DC5A454" w14:textId="77777777" w:rsidR="00260F72" w:rsidRPr="003A33BB" w:rsidRDefault="00260F72" w:rsidP="00D7613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A33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Определение: </w:t>
      </w:r>
    </w:p>
    <w:p w14:paraId="30B2F45E" w14:textId="77777777" w:rsidR="0041447B" w:rsidRPr="00D7613A" w:rsidRDefault="0041447B" w:rsidP="00D761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bCs/>
          <w:i/>
          <w:sz w:val="24"/>
          <w:szCs w:val="24"/>
          <w:lang w:val="ru-RU"/>
        </w:rPr>
        <w:t>Национальная городская политика и планы регионального развития:</w:t>
      </w:r>
    </w:p>
    <w:p w14:paraId="5C558AFF" w14:textId="77777777" w:rsidR="0041447B" w:rsidRPr="00D7613A" w:rsidRDefault="0041447B" w:rsidP="00D761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bCs/>
          <w:sz w:val="24"/>
          <w:szCs w:val="24"/>
          <w:lang w:val="ru-RU"/>
        </w:rPr>
        <w:t>Национальная городская политика (</w:t>
      </w:r>
      <w:r w:rsidRPr="00D7613A">
        <w:rPr>
          <w:rFonts w:ascii="Times New Roman" w:hAnsi="Times New Roman" w:cs="Times New Roman"/>
          <w:bCs/>
          <w:sz w:val="24"/>
          <w:szCs w:val="24"/>
          <w:lang w:val="en-US"/>
        </w:rPr>
        <w:t>NUP</w:t>
      </w:r>
      <w:r w:rsidRPr="00D7613A">
        <w:rPr>
          <w:rFonts w:ascii="Times New Roman" w:hAnsi="Times New Roman" w:cs="Times New Roman"/>
          <w:bCs/>
          <w:sz w:val="24"/>
          <w:szCs w:val="24"/>
          <w:lang w:val="ru-RU"/>
        </w:rPr>
        <w:t>) определяется как согласованный набор решений или принципов действий, полученных в результате целенаправленного процесса координации и объединения различных участников под руководством правительства для достижения общего видения и цели, которые будут способствовать более преобразующему, продуктивному, инклюзивному и устойчивому городскому развитию в долгосрочной перспективе.</w:t>
      </w:r>
    </w:p>
    <w:p w14:paraId="58C2321A" w14:textId="77777777" w:rsidR="0041447B" w:rsidRPr="00D7613A" w:rsidRDefault="0041447B" w:rsidP="00D761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bCs/>
          <w:sz w:val="24"/>
          <w:szCs w:val="24"/>
          <w:lang w:val="ru-RU"/>
        </w:rPr>
        <w:t>Это стандартное определение расширено и адаптировано к условиям страны и может включать, где это применимо, такие термины, как Национальный городской план, Рамочная программа или Стратегия, при условии, что они соответствуют вышеуказанным критериям.</w:t>
      </w:r>
    </w:p>
    <w:p w14:paraId="159C5A74" w14:textId="2D08E4A4" w:rsidR="0042466C" w:rsidRPr="00D7613A" w:rsidRDefault="0041447B" w:rsidP="00D76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D7613A">
        <w:rPr>
          <w:rFonts w:ascii="Times New Roman" w:hAnsi="Times New Roman" w:cs="Times New Roman"/>
          <w:bCs/>
          <w:sz w:val="24"/>
          <w:szCs w:val="24"/>
          <w:lang w:val="ru-RU"/>
        </w:rPr>
        <w:t>Аналогичным образом, региональные планы развития следуют тому же определению, только применяются на субнациональном уровне.</w:t>
      </w:r>
    </w:p>
    <w:p w14:paraId="62E9229A" w14:textId="72B9A51D" w:rsidR="0041447B" w:rsidRPr="00D7613A" w:rsidRDefault="0041447B" w:rsidP="00D761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NUP, </w:t>
      </w:r>
      <w:proofErr w:type="gramStart"/>
      <w:r w:rsidRPr="00D7613A">
        <w:rPr>
          <w:rFonts w:ascii="Times New Roman" w:hAnsi="Times New Roman" w:cs="Times New Roman"/>
          <w:i/>
          <w:sz w:val="24"/>
          <w:szCs w:val="24"/>
          <w:lang w:val="ru-RU"/>
        </w:rPr>
        <w:t>который</w:t>
      </w:r>
      <w:proofErr w:type="gramEnd"/>
      <w:r w:rsidRPr="00D7613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реагирует на динамику численности населения:</w:t>
      </w:r>
    </w:p>
    <w:p w14:paraId="7A8411A0" w14:textId="24E14FA8" w:rsidR="0042466C" w:rsidRPr="00D7613A" w:rsidRDefault="0041447B" w:rsidP="00D7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sz w:val="24"/>
          <w:szCs w:val="24"/>
          <w:lang w:val="ru-RU"/>
        </w:rPr>
        <w:t>В этом первом квалификаторе рассматривается, в какой степени NUP решает вопросы, связанные с составом населения, тенденциями и прогнозами в достижении целей и задач в области развития.</w:t>
      </w:r>
    </w:p>
    <w:p w14:paraId="2974CB66" w14:textId="403F957C" w:rsidR="0041447B" w:rsidRPr="00D7613A" w:rsidRDefault="0041447B" w:rsidP="00D761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Состав населения включает численность, географическое распределение и плотность, размер и состав домашних хозяйств, мобильность и миграцию, распределение по возрасту и полу и </w:t>
      </w:r>
      <w:proofErr w:type="spellStart"/>
      <w:r w:rsidRPr="00D7613A">
        <w:rPr>
          <w:rFonts w:ascii="Times New Roman" w:hAnsi="Times New Roman" w:cs="Times New Roman"/>
          <w:sz w:val="24"/>
          <w:szCs w:val="24"/>
          <w:lang w:val="ru-RU"/>
        </w:rPr>
        <w:t>дезагрегирование</w:t>
      </w:r>
      <w:proofErr w:type="spellEnd"/>
      <w:r w:rsidRPr="00D7613A">
        <w:rPr>
          <w:rFonts w:ascii="Times New Roman" w:hAnsi="Times New Roman" w:cs="Times New Roman"/>
          <w:sz w:val="24"/>
          <w:szCs w:val="24"/>
          <w:lang w:val="ru-RU"/>
        </w:rPr>
        <w:t>, как указано в задаче 17.18 ЦУР</w:t>
      </w:r>
    </w:p>
    <w:p w14:paraId="00ABDD2E" w14:textId="65887D66" w:rsidR="0041447B" w:rsidRPr="00D7613A" w:rsidRDefault="0041447B" w:rsidP="00D761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sz w:val="24"/>
          <w:szCs w:val="24"/>
          <w:lang w:val="ru-RU"/>
        </w:rPr>
        <w:t>Тенденции - это изменения в составе населения с течением времени</w:t>
      </w:r>
    </w:p>
    <w:p w14:paraId="15F2992D" w14:textId="7C6BD831" w:rsidR="0042466C" w:rsidRPr="00D7613A" w:rsidRDefault="0041447B" w:rsidP="00D761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Прогнозы - это ожидаемые изменения с течением времени, которые 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NUP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обеспечить, чтобы они были должным образом учтены</w:t>
      </w:r>
      <w:r w:rsidR="0042466C" w:rsidRPr="00D761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6EB0361" w14:textId="77777777" w:rsidR="0042466C" w:rsidRPr="00D7613A" w:rsidRDefault="0042466C" w:rsidP="00D7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0ED6446" w14:textId="480DB540" w:rsidR="0042466C" w:rsidRPr="00D7613A" w:rsidRDefault="0041447B" w:rsidP="00D7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sz w:val="24"/>
          <w:szCs w:val="24"/>
          <w:lang w:val="ru-RU"/>
        </w:rPr>
        <w:t>Ключевые вопросы для оценки:</w:t>
      </w:r>
    </w:p>
    <w:p w14:paraId="77D143EC" w14:textId="77777777" w:rsidR="0041447B" w:rsidRPr="00D7613A" w:rsidRDefault="0041447B" w:rsidP="00D7613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- В какой степени качественные и своевременные данные о составе городского и сельского населения, тенденциях и прогнозах доступны для использования при разработке, реализации и мониторинге 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NUP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 или Региональных планов развития (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RDP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>)?</w:t>
      </w:r>
    </w:p>
    <w:p w14:paraId="40ED12FC" w14:textId="32279D1D" w:rsidR="0042466C" w:rsidRPr="00D7613A" w:rsidRDefault="0041447B" w:rsidP="00D7613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- В какой степени стратегии/мероприятия 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NUP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 и/или 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RDPS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 относятся к составу населения, тенденциям и прогнозам на период действия плана?</w:t>
      </w:r>
    </w:p>
    <w:p w14:paraId="34C3219A" w14:textId="77777777" w:rsidR="0041447B" w:rsidRPr="00D7613A" w:rsidRDefault="0041447B" w:rsidP="00D7613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FE34A5" w14:textId="078A8511" w:rsidR="0042466C" w:rsidRPr="00D7613A" w:rsidRDefault="0041447B" w:rsidP="00D7613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bCs/>
          <w:i/>
          <w:sz w:val="24"/>
          <w:szCs w:val="24"/>
          <w:lang w:val="ru-RU"/>
        </w:rPr>
        <w:t>Обеспечение сбалансированного территориального развития:</w:t>
      </w:r>
    </w:p>
    <w:p w14:paraId="7A01C740" w14:textId="1354D9D7" w:rsidR="0042466C" w:rsidRPr="00D7613A" w:rsidRDefault="0041447B" w:rsidP="00D7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Этот второй критерий влечет за собой продвижение </w:t>
      </w:r>
      <w:proofErr w:type="spellStart"/>
      <w:r w:rsidRPr="00D7613A">
        <w:rPr>
          <w:rFonts w:ascii="Times New Roman" w:hAnsi="Times New Roman" w:cs="Times New Roman"/>
          <w:sz w:val="24"/>
          <w:szCs w:val="24"/>
          <w:lang w:val="ru-RU"/>
        </w:rPr>
        <w:t>пространственно</w:t>
      </w:r>
      <w:proofErr w:type="spellEnd"/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 согласованной территории, которая включает сбалансированную систему населенных пунктов, включая города и поселки, включая городские коридоры; которая устраняет социальные, экономические, экологические и пространственные различия, особенно с учетом континуума между городом и деревней.</w:t>
      </w:r>
    </w:p>
    <w:p w14:paraId="58E9ACB9" w14:textId="77777777" w:rsidR="0041447B" w:rsidRPr="00D7613A" w:rsidRDefault="0041447B" w:rsidP="00D7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145CC93" w14:textId="6C29AD8F" w:rsidR="0042466C" w:rsidRPr="00D7613A" w:rsidRDefault="0041447B" w:rsidP="00D7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613A">
        <w:rPr>
          <w:rFonts w:ascii="Times New Roman" w:hAnsi="Times New Roman" w:cs="Times New Roman"/>
          <w:sz w:val="24"/>
          <w:szCs w:val="24"/>
          <w:lang w:val="en-US"/>
        </w:rPr>
        <w:t>Ключевые</w:t>
      </w:r>
      <w:proofErr w:type="spellEnd"/>
      <w:r w:rsidRPr="00D76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613A">
        <w:rPr>
          <w:rFonts w:ascii="Times New Roman" w:hAnsi="Times New Roman" w:cs="Times New Roman"/>
          <w:sz w:val="24"/>
          <w:szCs w:val="24"/>
          <w:lang w:val="en-US"/>
        </w:rPr>
        <w:t>вопросы</w:t>
      </w:r>
      <w:proofErr w:type="spellEnd"/>
      <w:r w:rsidRPr="00D76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613A">
        <w:rPr>
          <w:rFonts w:ascii="Times New Roman" w:hAnsi="Times New Roman" w:cs="Times New Roman"/>
          <w:sz w:val="24"/>
          <w:szCs w:val="24"/>
          <w:lang w:val="en-US"/>
        </w:rPr>
        <w:t>для</w:t>
      </w:r>
      <w:proofErr w:type="spellEnd"/>
      <w:r w:rsidRPr="00D76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613A">
        <w:rPr>
          <w:rFonts w:ascii="Times New Roman" w:hAnsi="Times New Roman" w:cs="Times New Roman"/>
          <w:sz w:val="24"/>
          <w:szCs w:val="24"/>
          <w:lang w:val="en-US"/>
        </w:rPr>
        <w:t>оценки</w:t>
      </w:r>
      <w:proofErr w:type="spellEnd"/>
      <w:r w:rsidRPr="00D7613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C4C4BB3" w14:textId="4E678B11" w:rsidR="0041447B" w:rsidRPr="00D7613A" w:rsidRDefault="0041447B" w:rsidP="00D761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sz w:val="24"/>
          <w:szCs w:val="24"/>
          <w:lang w:val="ru-RU"/>
        </w:rPr>
        <w:t>В какой степени национальная градостроительная политика учитывает необходимость сбалансированного развития территории в целом, включая дифференцированное, но эквивалентное развитие всех типов населенных пунктов, включая деревни, города и поселки, включая городские коридоры?</w:t>
      </w:r>
    </w:p>
    <w:p w14:paraId="0E2115C1" w14:textId="754EE443" w:rsidR="0042466C" w:rsidRPr="00D7613A" w:rsidRDefault="0041447B" w:rsidP="00D761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 В какой степени учитываются связи – социальные, экономические, экологические и пространственные – между городскими, пригородными и сельскими районами с конечной целью укрепления континуума между городом и деревней?</w:t>
      </w:r>
    </w:p>
    <w:p w14:paraId="264C368D" w14:textId="77777777" w:rsidR="0042466C" w:rsidRPr="00D7613A" w:rsidRDefault="0042466C" w:rsidP="00D7613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4D583DB" w14:textId="2E94B689" w:rsidR="0042466C" w:rsidRPr="00D7613A" w:rsidRDefault="0041447B" w:rsidP="00D7613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bCs/>
          <w:i/>
          <w:sz w:val="24"/>
          <w:szCs w:val="24"/>
          <w:lang w:val="ru-RU"/>
        </w:rPr>
        <w:t>Увеличить местное бюджетное пространство:</w:t>
      </w:r>
    </w:p>
    <w:p w14:paraId="1E305116" w14:textId="2D0E318E" w:rsidR="0042466C" w:rsidRPr="00D7613A" w:rsidRDefault="0041447B" w:rsidP="00D7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sz w:val="24"/>
          <w:szCs w:val="24"/>
          <w:lang w:val="ru-RU"/>
        </w:rPr>
        <w:t>Местное бюджетное пространство понимается как сумма финансовых ресурсов, доступных для улучшения предоставления основных социальных и экономических услуг на местном уровне в результате бюджета и соответствующих решений правительств на всех уровнях без какого-либо ущерба для устойчивости финансового положения правительства.</w:t>
      </w:r>
      <w:r w:rsidR="0042466C"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EA37B61" w14:textId="77777777" w:rsidR="0042466C" w:rsidRPr="00D7613A" w:rsidRDefault="0042466C" w:rsidP="00D7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0C10F88" w14:textId="7D54FC47" w:rsidR="0042466C" w:rsidRPr="00D7613A" w:rsidRDefault="0041447B" w:rsidP="00D7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613A">
        <w:rPr>
          <w:rFonts w:ascii="Times New Roman" w:hAnsi="Times New Roman" w:cs="Times New Roman"/>
          <w:sz w:val="24"/>
          <w:szCs w:val="24"/>
          <w:lang w:val="en-US"/>
        </w:rPr>
        <w:t>Ключевые</w:t>
      </w:r>
      <w:proofErr w:type="spellEnd"/>
      <w:r w:rsidRPr="00D76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613A">
        <w:rPr>
          <w:rFonts w:ascii="Times New Roman" w:hAnsi="Times New Roman" w:cs="Times New Roman"/>
          <w:sz w:val="24"/>
          <w:szCs w:val="24"/>
          <w:lang w:val="en-US"/>
        </w:rPr>
        <w:t>вопросы</w:t>
      </w:r>
      <w:proofErr w:type="spellEnd"/>
      <w:r w:rsidRPr="00D76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613A">
        <w:rPr>
          <w:rFonts w:ascii="Times New Roman" w:hAnsi="Times New Roman" w:cs="Times New Roman"/>
          <w:sz w:val="24"/>
          <w:szCs w:val="24"/>
          <w:lang w:val="en-US"/>
        </w:rPr>
        <w:t>для</w:t>
      </w:r>
      <w:proofErr w:type="spellEnd"/>
      <w:r w:rsidRPr="00D76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613A">
        <w:rPr>
          <w:rFonts w:ascii="Times New Roman" w:hAnsi="Times New Roman" w:cs="Times New Roman"/>
          <w:sz w:val="24"/>
          <w:szCs w:val="24"/>
          <w:lang w:val="en-US"/>
        </w:rPr>
        <w:t>оценки</w:t>
      </w:r>
      <w:proofErr w:type="spellEnd"/>
      <w:r w:rsidRPr="00D7613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807B759" w14:textId="11D74ADE" w:rsidR="0041447B" w:rsidRPr="00D7613A" w:rsidRDefault="0041447B" w:rsidP="00D761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sz w:val="24"/>
          <w:szCs w:val="24"/>
          <w:lang w:val="ru-RU"/>
        </w:rPr>
        <w:t>В какой степени политика учитывает предоставление местных финансовых ресурсов для обеспечения реализации политики и предоставления основных базовых социальных и экономических услуг</w:t>
      </w:r>
    </w:p>
    <w:p w14:paraId="6783B06D" w14:textId="7F058549" w:rsidR="0041447B" w:rsidRPr="00D7613A" w:rsidRDefault="0041447B" w:rsidP="00D761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В какой степени политика оценила состояние человеческого потенциала, необходимого для эффективного использования финансовых ресурсов для 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lastRenderedPageBreak/>
        <w:t>реализации политики и предоставления основных базовых социальных и экономических услуг?</w:t>
      </w:r>
    </w:p>
    <w:p w14:paraId="366B8F19" w14:textId="77777777" w:rsidR="0042466C" w:rsidRPr="00D7613A" w:rsidRDefault="0042466C" w:rsidP="00D7613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75D827B" w14:textId="0F9DA47D" w:rsidR="0042466C" w:rsidRPr="00D7613A" w:rsidRDefault="0041447B" w:rsidP="00D7613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proofErr w:type="spellStart"/>
      <w:r w:rsidRPr="00D7613A">
        <w:rPr>
          <w:rFonts w:ascii="Times New Roman" w:hAnsi="Times New Roman" w:cs="Times New Roman"/>
          <w:bCs/>
          <w:i/>
          <w:sz w:val="24"/>
          <w:szCs w:val="24"/>
          <w:lang w:val="ru-RU"/>
        </w:rPr>
        <w:t>Развивающеейся</w:t>
      </w:r>
      <w:proofErr w:type="spellEnd"/>
      <w:r w:rsidRPr="00D7613A">
        <w:rPr>
          <w:rFonts w:ascii="Times New Roman" w:hAnsi="Times New Roman" w:cs="Times New Roman"/>
          <w:bCs/>
          <w:i/>
          <w:sz w:val="24"/>
          <w:szCs w:val="24"/>
          <w:lang w:val="ru-RU"/>
        </w:rPr>
        <w:t>:</w:t>
      </w:r>
    </w:p>
    <w:p w14:paraId="390086F3" w14:textId="225FBDC6" w:rsidR="0042466C" w:rsidRPr="00D7613A" w:rsidRDefault="0041447B" w:rsidP="00D7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sz w:val="24"/>
          <w:szCs w:val="24"/>
          <w:lang w:val="ru-RU"/>
        </w:rPr>
        <w:t>Развитие относится к путям и процессам разработки политики, которые учитывают осуществимость, диагностику политических проблем и возможностей, формулирование/разработку политики до утверждения политики</w:t>
      </w:r>
    </w:p>
    <w:p w14:paraId="3DA968D2" w14:textId="77777777" w:rsidR="0041447B" w:rsidRPr="00D7613A" w:rsidRDefault="0041447B" w:rsidP="00D7613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14:paraId="6445DDA9" w14:textId="76881ED3" w:rsidR="0042466C" w:rsidRPr="00D7613A" w:rsidRDefault="0041447B" w:rsidP="00D7613A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bCs/>
          <w:i/>
          <w:sz w:val="24"/>
          <w:szCs w:val="24"/>
          <w:lang w:val="ru-RU"/>
        </w:rPr>
        <w:t>Внедряющееся</w:t>
      </w:r>
      <w:r w:rsidR="0042466C" w:rsidRPr="00D7613A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: </w:t>
      </w:r>
    </w:p>
    <w:p w14:paraId="55CAE047" w14:textId="0EFC3638" w:rsidR="0042466C" w:rsidRPr="00D7613A" w:rsidRDefault="0041447B" w:rsidP="00D761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sz w:val="24"/>
          <w:szCs w:val="24"/>
          <w:lang w:val="ru-RU"/>
        </w:rPr>
        <w:t>Реализация означает реализацию политического предложения посредством законодательных или финансовых действий/обязательств, включая постоянный мониторинг и оценку этой политики</w:t>
      </w:r>
    </w:p>
    <w:p w14:paraId="7CB8CBFF" w14:textId="77777777" w:rsidR="0041447B" w:rsidRPr="00D7613A" w:rsidRDefault="0041447B" w:rsidP="00D76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14:paraId="390AF415" w14:textId="77777777" w:rsidR="00260F72" w:rsidRPr="00D7613A" w:rsidRDefault="00260F72" w:rsidP="00D76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b/>
          <w:sz w:val="24"/>
          <w:szCs w:val="24"/>
          <w:lang w:val="ru-RU"/>
        </w:rPr>
        <w:t>Основные понятия:</w:t>
      </w:r>
    </w:p>
    <w:p w14:paraId="25ADDDA5" w14:textId="77777777" w:rsidR="0041447B" w:rsidRPr="00D7613A" w:rsidRDefault="0041447B" w:rsidP="00D761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Внедрение 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NUP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 – подходящей основы для достижения цели 11.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 и в более широком смысле признанного инструмента реализации и мониторинга глобальных городских программ – наряду с планами регионального развития и добавление трех поддающихся измерению критериев в качестве требований к успешным планам и политике делает показатель 11.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>.1 не только более адекватным, поддающимся измерению и реализуемый показатель процесса для задачи 11.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D7613A">
        <w:rPr>
          <w:rFonts w:ascii="Times New Roman" w:hAnsi="Times New Roman" w:cs="Times New Roman"/>
          <w:sz w:val="24"/>
          <w:szCs w:val="24"/>
          <w:lang w:val="ru-RU"/>
        </w:rPr>
        <w:t>.1, но также будет служить более широкому обзору прогресса в достижении ЦУР и новой городской повестки дня.</w:t>
      </w:r>
    </w:p>
    <w:p w14:paraId="1A1CCFD2" w14:textId="77777777" w:rsidR="0041447B" w:rsidRPr="00D7613A" w:rsidRDefault="0041447B" w:rsidP="00D761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E5D6CB3" w14:textId="77777777" w:rsidR="0041447B" w:rsidRPr="003A33BB" w:rsidRDefault="0041447B" w:rsidP="00D761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Этот пересмотренный показатель действительно подходит для всех стран и регионов и поддается региональному анализу, а также другим формам агрегирования и </w:t>
      </w:r>
      <w:proofErr w:type="spellStart"/>
      <w:r w:rsidRPr="00D7613A">
        <w:rPr>
          <w:rFonts w:ascii="Times New Roman" w:hAnsi="Times New Roman" w:cs="Times New Roman"/>
          <w:sz w:val="24"/>
          <w:szCs w:val="24"/>
          <w:lang w:val="ru-RU"/>
        </w:rPr>
        <w:t>дезагрегирования</w:t>
      </w:r>
      <w:proofErr w:type="spellEnd"/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, например, в зависимости от уровня развития. </w:t>
      </w:r>
      <w:r w:rsidRPr="003A33BB">
        <w:rPr>
          <w:rFonts w:ascii="Times New Roman" w:hAnsi="Times New Roman" w:cs="Times New Roman"/>
          <w:sz w:val="24"/>
          <w:szCs w:val="24"/>
          <w:lang w:val="ru-RU"/>
        </w:rPr>
        <w:t>Он также применим на нескольких территориальных уровнях.</w:t>
      </w:r>
    </w:p>
    <w:p w14:paraId="411FFED2" w14:textId="77777777" w:rsidR="0041447B" w:rsidRPr="003A33BB" w:rsidRDefault="0041447B" w:rsidP="00D761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3B39030" w14:textId="42EB8092" w:rsidR="0042466C" w:rsidRPr="00D7613A" w:rsidRDefault="0041447B" w:rsidP="00D761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Более того, мониторинг этого показателя поможет более широко проводить мониторинг 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NUP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 и поможет повысить осведомленность, потенциал и знания о передовой практике в области устойчивой городской политики в процессе. Кроме того, из-за многодисциплинарного аспекта </w:t>
      </w:r>
      <w:r w:rsidR="00583029" w:rsidRPr="00D7613A">
        <w:rPr>
          <w:rFonts w:ascii="Times New Roman" w:hAnsi="Times New Roman" w:cs="Times New Roman"/>
          <w:sz w:val="24"/>
          <w:szCs w:val="24"/>
          <w:lang w:val="en-US"/>
        </w:rPr>
        <w:t>NUP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 и их роли в глобальных повестках дня расширенные возможности сбора и анализа данных, которые будут предоставлены в результате пересмотра этого показателя, будут способствовать принятию необходимых мер для создания более благоприятных условий для городской политики в поддержку ЦУР 11 и городских аспектов других ЦУР. Мониторинг 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NUP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ЦУР мог бы, например, служить анализом пробелов, чтобы помочь сформулировать индивидуальные рекомендации и определить наилучшую практику.</w:t>
      </w:r>
    </w:p>
    <w:p w14:paraId="7AAF7E57" w14:textId="77777777" w:rsidR="0042466C" w:rsidRPr="00D7613A" w:rsidRDefault="0042466C" w:rsidP="00D76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14:paraId="6E54D3D6" w14:textId="77777777" w:rsidR="00EC2915" w:rsidRPr="00D7613A" w:rsidRDefault="00EC2915" w:rsidP="00D7613A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21806E4F" w14:textId="77777777" w:rsidR="00260F72" w:rsidRPr="003A33BB" w:rsidRDefault="00260F72" w:rsidP="00D7613A">
      <w:pPr>
        <w:pBdr>
          <w:bottom w:val="single" w:sz="12" w:space="4" w:color="DDDDDD"/>
        </w:pBdr>
        <w:shd w:val="clear" w:color="auto" w:fill="FFFFFF"/>
        <w:spacing w:after="10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3A33BB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2.</w:t>
      </w:r>
      <w:proofErr w:type="gramStart"/>
      <w:r w:rsidRPr="00D7613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</w:t>
      </w:r>
      <w:proofErr w:type="gramEnd"/>
      <w:r w:rsidRPr="003A33BB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. Единицы измерения</w:t>
      </w:r>
    </w:p>
    <w:p w14:paraId="6D9FE5DC" w14:textId="18D8261E" w:rsidR="002044B0" w:rsidRPr="00D7613A" w:rsidRDefault="0041447B" w:rsidP="00D7613A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3A33BB">
        <w:rPr>
          <w:rFonts w:ascii="Times New Roman" w:hAnsi="Times New Roman"/>
          <w:color w:val="auto"/>
          <w:sz w:val="24"/>
          <w:szCs w:val="24"/>
          <w:lang w:val="ru-RU"/>
        </w:rPr>
        <w:t>Количество (стран)</w:t>
      </w:r>
    </w:p>
    <w:p w14:paraId="373B132F" w14:textId="77777777" w:rsidR="0041447B" w:rsidRPr="00D7613A" w:rsidRDefault="0041447B" w:rsidP="00D7613A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4C7422C1" w14:textId="77777777" w:rsidR="00260F72" w:rsidRPr="00D7613A" w:rsidRDefault="00260F72" w:rsidP="00D7613A">
      <w:pPr>
        <w:pBdr>
          <w:bottom w:val="single" w:sz="12" w:space="4" w:color="DDDDDD"/>
        </w:pBdr>
        <w:shd w:val="clear" w:color="auto" w:fill="FFFFFF"/>
        <w:spacing w:after="10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D7613A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2.с. Классификации</w:t>
      </w:r>
    </w:p>
    <w:p w14:paraId="123172F4" w14:textId="77777777" w:rsidR="00F719A8" w:rsidRDefault="00F719A8" w:rsidP="00D7613A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3F799ECC" w14:textId="77777777" w:rsidR="00AC01B2" w:rsidRDefault="00AC01B2" w:rsidP="00D7613A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37CDD972" w14:textId="77777777" w:rsidR="00AC01B2" w:rsidRPr="00D7613A" w:rsidRDefault="00AC01B2" w:rsidP="00D7613A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5BA98195" w14:textId="77777777" w:rsidR="00260F72" w:rsidRPr="00D7613A" w:rsidRDefault="00260F72" w:rsidP="00D7613A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3. Тип источников данных и метод сбора данных </w:t>
      </w:r>
    </w:p>
    <w:p w14:paraId="3D1AFF2F" w14:textId="77777777" w:rsidR="00260F72" w:rsidRPr="00D7613A" w:rsidRDefault="00260F72" w:rsidP="00D7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3BB">
        <w:rPr>
          <w:rFonts w:ascii="Times New Roman" w:hAnsi="Times New Roman" w:cs="Times New Roman"/>
          <w:b/>
          <w:sz w:val="24"/>
          <w:szCs w:val="24"/>
          <w:lang w:val="ru-RU"/>
        </w:rPr>
        <w:t>3.а. Источники данных</w:t>
      </w:r>
      <w:r w:rsidRPr="003A33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8BBAE83" w14:textId="77777777" w:rsidR="0041447B" w:rsidRPr="00D7613A" w:rsidRDefault="0041447B" w:rsidP="00D7613A">
      <w:pPr>
        <w:pStyle w:val="MText"/>
        <w:jc w:val="both"/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</w:pP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 xml:space="preserve">Основным источником данных являются официальные документы национальной городской политики и планы регионального развития, имеющиеся в наличии или предоставленные национальными и региональными администрациями стран. Все это будет получено из результатов национального и глобального обследования состояния 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en-US" w:eastAsia="zh-CN"/>
        </w:rPr>
        <w:t>NUP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>.</w:t>
      </w:r>
    </w:p>
    <w:p w14:paraId="6322A224" w14:textId="77777777" w:rsidR="0041447B" w:rsidRPr="00D7613A" w:rsidRDefault="0041447B" w:rsidP="00D7613A">
      <w:pPr>
        <w:pStyle w:val="MText"/>
        <w:jc w:val="both"/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</w:pPr>
    </w:p>
    <w:p w14:paraId="42B33504" w14:textId="77777777" w:rsidR="0041447B" w:rsidRPr="00D7613A" w:rsidRDefault="0041447B" w:rsidP="00D7613A">
      <w:pPr>
        <w:pStyle w:val="MText"/>
        <w:jc w:val="both"/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</w:pP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 xml:space="preserve">Соответствие политики и планов предлагаемым показателям оценивается независимыми экспертами по оценке политики на национальном уровне, чтобы избежать субъективности и предвзятости. Область практики 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en-US" w:eastAsia="zh-CN"/>
        </w:rPr>
        <w:t>NUP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 xml:space="preserve"> разработала базу данных экспертов по регионам, где обычно привлекаются оценщики для проведения этих обзоров.</w:t>
      </w:r>
    </w:p>
    <w:p w14:paraId="7005B08B" w14:textId="77777777" w:rsidR="0041447B" w:rsidRPr="00D7613A" w:rsidRDefault="0041447B" w:rsidP="00D7613A">
      <w:pPr>
        <w:pStyle w:val="MText"/>
        <w:jc w:val="both"/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</w:pPr>
    </w:p>
    <w:p w14:paraId="2552B963" w14:textId="77777777" w:rsidR="0041447B" w:rsidRPr="00D7613A" w:rsidRDefault="0041447B" w:rsidP="00D7613A">
      <w:pPr>
        <w:pStyle w:val="MText"/>
        <w:jc w:val="both"/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</w:pP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>Чтобы помочь в проведении этой оценки в соответствии с тремя критериями, специалисты по оценке политики следуют согласованной структуре анализа. Можно было бы использовать другие вспомогательные инструменты, такие как экспертное мнение, исходные данные, сравнительный анализ, мониторинг эффективности и отчетность, а также анализ пробелов и контента.</w:t>
      </w:r>
    </w:p>
    <w:p w14:paraId="719ECC3A" w14:textId="77777777" w:rsidR="0041447B" w:rsidRPr="00D7613A" w:rsidRDefault="0041447B" w:rsidP="00D7613A">
      <w:pPr>
        <w:pStyle w:val="MText"/>
        <w:jc w:val="both"/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</w:pPr>
    </w:p>
    <w:p w14:paraId="3018A8D8" w14:textId="740DAEEC" w:rsidR="00EC2915" w:rsidRPr="00D7613A" w:rsidRDefault="0041447B" w:rsidP="00D7613A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>ООН-</w:t>
      </w:r>
      <w:proofErr w:type="spellStart"/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>Хабитат</w:t>
      </w:r>
      <w:proofErr w:type="spellEnd"/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 xml:space="preserve"> и партнеры уже провели компиляцию и анализ 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en-US" w:eastAsia="zh-CN"/>
        </w:rPr>
        <w:t>NUP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 xml:space="preserve"> на глобальном, региональном и национальном уровнях, что обеспечивает прочную основу для фактических данных и экспертных знаний для мониторинга этого предлагаемого косвенного показателя для 11.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en-US" w:eastAsia="zh-CN"/>
        </w:rPr>
        <w:t>a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>.1.</w:t>
      </w:r>
    </w:p>
    <w:p w14:paraId="57288DE6" w14:textId="77777777" w:rsidR="00260F72" w:rsidRPr="003A33BB" w:rsidRDefault="00260F72" w:rsidP="00D7613A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3BB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Pr="00D7613A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3A33BB">
        <w:rPr>
          <w:rFonts w:ascii="Times New Roman" w:hAnsi="Times New Roman" w:cs="Times New Roman"/>
          <w:b/>
          <w:sz w:val="24"/>
          <w:szCs w:val="24"/>
          <w:lang w:val="ru-RU"/>
        </w:rPr>
        <w:t>. Процесс сбора</w:t>
      </w:r>
    </w:p>
    <w:p w14:paraId="4BA3EB8D" w14:textId="77777777" w:rsidR="0041447B" w:rsidRPr="00D7613A" w:rsidRDefault="0041447B" w:rsidP="00D7613A">
      <w:pPr>
        <w:pStyle w:val="MText"/>
        <w:jc w:val="both"/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</w:pP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>Специально подготовленные вопросники направляются соответствующим координационным центрам, отвечающим за показатель 11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en-US" w:eastAsia="zh-CN"/>
        </w:rPr>
        <w:t>a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 xml:space="preserve">.1, для заполнения статуса компонентов показателя. Данные на национальном уровне собираются на основе учебных модулей, которые широко распространены во многих национальных системах городской политики и статистики. Исходные данные получены из </w:t>
      </w:r>
      <w:proofErr w:type="spellStart"/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>страновых</w:t>
      </w:r>
      <w:proofErr w:type="spellEnd"/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 xml:space="preserve">, региональных и глобальных оценок, проводимых каждый год для информирования о глобальном состоянии 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en-US" w:eastAsia="zh-CN"/>
        </w:rPr>
        <w:t>NUP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>. Кроме того, процесс сбора данных ориентирован конкретно на три квалификатора показателя 11.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en-US" w:eastAsia="zh-CN"/>
        </w:rPr>
        <w:t>a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 xml:space="preserve">.1. проводится для Глобального состояния 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en-US" w:eastAsia="zh-CN"/>
        </w:rPr>
        <w:t>NUP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 xml:space="preserve">, публикуемого каждые два года. Процесс сбора данных продолжается. </w:t>
      </w:r>
      <w:proofErr w:type="gramStart"/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 xml:space="preserve">Результаты, перечисленные выше, основаны на текущих результатах 67 из 194 стран, которые завершили опрос 2020 года, а также на использовании базовых данных 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en-US" w:eastAsia="zh-CN"/>
        </w:rPr>
        <w:t>NUP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 xml:space="preserve"> за 2018 год, которые включали 79 стран, которые еще не ответили на опрос 2020 года, но данные 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en-US" w:eastAsia="zh-CN"/>
        </w:rPr>
        <w:t>NUP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 xml:space="preserve"> были доступны на основе тематических приоритетных областей.</w:t>
      </w:r>
      <w:proofErr w:type="gramEnd"/>
    </w:p>
    <w:p w14:paraId="6A906C6B" w14:textId="77777777" w:rsidR="0041447B" w:rsidRPr="00D7613A" w:rsidRDefault="0041447B" w:rsidP="00D7613A">
      <w:pPr>
        <w:pStyle w:val="MText"/>
        <w:jc w:val="both"/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</w:pPr>
    </w:p>
    <w:p w14:paraId="419C29CD" w14:textId="77777777" w:rsidR="0041447B" w:rsidRPr="00D7613A" w:rsidRDefault="0041447B" w:rsidP="00D7613A">
      <w:pPr>
        <w:pStyle w:val="MText"/>
        <w:jc w:val="both"/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</w:pP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lastRenderedPageBreak/>
        <w:t xml:space="preserve">ООН </w:t>
      </w:r>
      <w:proofErr w:type="spellStart"/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>Хабитат</w:t>
      </w:r>
      <w:proofErr w:type="spellEnd"/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 xml:space="preserve"> собирает и представляет национальную городскую политику в Национальной базе данных по городской политике 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en-US" w:eastAsia="zh-CN"/>
        </w:rPr>
        <w:t>http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>://</w:t>
      </w:r>
      <w:proofErr w:type="spellStart"/>
      <w:r w:rsidRPr="00D7613A">
        <w:rPr>
          <w:rFonts w:ascii="Times New Roman" w:eastAsiaTheme="minorEastAsia" w:hAnsi="Times New Roman"/>
          <w:color w:val="auto"/>
          <w:sz w:val="24"/>
          <w:szCs w:val="24"/>
          <w:lang w:val="en-US" w:eastAsia="zh-CN"/>
        </w:rPr>
        <w:t>urbanpolicyplatform</w:t>
      </w:r>
      <w:proofErr w:type="spellEnd"/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>.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en-US" w:eastAsia="zh-CN"/>
        </w:rPr>
        <w:t>org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>/</w:t>
      </w:r>
      <w:proofErr w:type="spellStart"/>
      <w:r w:rsidRPr="00D7613A">
        <w:rPr>
          <w:rFonts w:ascii="Times New Roman" w:eastAsiaTheme="minorEastAsia" w:hAnsi="Times New Roman"/>
          <w:color w:val="auto"/>
          <w:sz w:val="24"/>
          <w:szCs w:val="24"/>
          <w:lang w:val="en-US" w:eastAsia="zh-CN"/>
        </w:rPr>
        <w:t>wp</w:t>
      </w:r>
      <w:proofErr w:type="spellEnd"/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>-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en-US" w:eastAsia="zh-CN"/>
        </w:rPr>
        <w:t>content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>/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en-US" w:eastAsia="zh-CN"/>
        </w:rPr>
        <w:t>uploads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>/2018/09/13092018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en-US" w:eastAsia="zh-CN"/>
        </w:rPr>
        <w:t>NUP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>-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en-US" w:eastAsia="zh-CN"/>
        </w:rPr>
        <w:t>database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>.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en-US" w:eastAsia="zh-CN"/>
        </w:rPr>
        <w:t>pdf</w:t>
      </w:r>
    </w:p>
    <w:p w14:paraId="1EFC6AA7" w14:textId="77777777" w:rsidR="0041447B" w:rsidRPr="00D7613A" w:rsidRDefault="0041447B" w:rsidP="00D7613A">
      <w:pPr>
        <w:pStyle w:val="MText"/>
        <w:jc w:val="both"/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</w:pPr>
    </w:p>
    <w:p w14:paraId="54943F97" w14:textId="77777777" w:rsidR="0041447B" w:rsidRPr="00D7613A" w:rsidRDefault="0041447B" w:rsidP="00D7613A">
      <w:pPr>
        <w:pStyle w:val="MText"/>
        <w:jc w:val="both"/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</w:pP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 xml:space="preserve">В этом документе собраны данные на уровне страны о наличии 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en-US" w:eastAsia="zh-CN"/>
        </w:rPr>
        <w:t>NUP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 xml:space="preserve">, их названии и дате, статусе разработки и направленности. Он также содержит прямые ссылки на документы национальной городской политики. В настоящее время он содержит информацию о 150 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en-US" w:eastAsia="zh-CN"/>
        </w:rPr>
        <w:t>NUP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 xml:space="preserve"> по всему миру и часто обновляется.</w:t>
      </w:r>
    </w:p>
    <w:p w14:paraId="5658632A" w14:textId="77777777" w:rsidR="0041447B" w:rsidRPr="00D7613A" w:rsidRDefault="0041447B" w:rsidP="00D7613A">
      <w:pPr>
        <w:pStyle w:val="MText"/>
        <w:jc w:val="both"/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</w:pPr>
    </w:p>
    <w:p w14:paraId="5823FBC8" w14:textId="17E11DE6" w:rsidR="00576CFA" w:rsidRPr="00D7613A" w:rsidRDefault="0041447B" w:rsidP="00D7613A">
      <w:pPr>
        <w:pStyle w:val="MText"/>
        <w:jc w:val="both"/>
        <w:rPr>
          <w:rFonts w:ascii="Times New Roman" w:hAnsi="Times New Roman"/>
          <w:color w:val="auto"/>
          <w:sz w:val="24"/>
          <w:szCs w:val="24"/>
        </w:rPr>
      </w:pP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>Каждый год мы проводим новые раунды сбора данных по показателю 11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en-US" w:eastAsia="zh-CN"/>
        </w:rPr>
        <w:t>a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>.1. Например, в настоящее время продолжается раунд сбора данных 2020 года по показателю 11.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en-US" w:eastAsia="zh-CN"/>
        </w:rPr>
        <w:t>a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 xml:space="preserve">.1. С государствами-членами связались, чтобы они заполнили Глобальный обзор состояния национальной городской политики 2020 года, который включает различные вопросы, касающиеся статуса отдельных стран в отношении 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en-US" w:eastAsia="zh-CN"/>
        </w:rPr>
        <w:t>NUPS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 xml:space="preserve">, а также вопрос, относящийся к показателю 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en-US" w:eastAsia="zh-CN"/>
        </w:rPr>
        <w:t>11.a.1.</w:t>
      </w:r>
    </w:p>
    <w:p w14:paraId="7D9F065F" w14:textId="77777777" w:rsidR="00EC2915" w:rsidRPr="00D7613A" w:rsidRDefault="00EC2915" w:rsidP="00D7613A">
      <w:pPr>
        <w:pStyle w:val="MText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35ED513" w14:textId="77777777" w:rsidR="00260F72" w:rsidRPr="003A33BB" w:rsidRDefault="00260F72" w:rsidP="00D7613A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3BB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Pr="00D7613A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3A33BB">
        <w:rPr>
          <w:rFonts w:ascii="Times New Roman" w:hAnsi="Times New Roman" w:cs="Times New Roman"/>
          <w:b/>
          <w:sz w:val="24"/>
          <w:szCs w:val="24"/>
          <w:lang w:val="ru-RU"/>
        </w:rPr>
        <w:t>. Календарь сбора данных</w:t>
      </w:r>
    </w:p>
    <w:p w14:paraId="01BA862E" w14:textId="381E7EF7" w:rsidR="00EC2915" w:rsidRPr="003A33BB" w:rsidRDefault="0041447B" w:rsidP="00D7613A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 xml:space="preserve">Мониторинг и отчетность по этому показателю повторяются с ежегодными интервалами, что позволяет использовать несколько точек отчетности до 2030 года. </w:t>
      </w:r>
      <w:r w:rsidRPr="003A33BB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>Всеобъемлющая отчетность будет представляться один раз в 2 года.</w:t>
      </w:r>
    </w:p>
    <w:p w14:paraId="61C0F999" w14:textId="77777777" w:rsidR="00260F72" w:rsidRPr="003A33BB" w:rsidRDefault="00260F72" w:rsidP="00D7613A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3BB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Pr="00D7613A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3A33BB">
        <w:rPr>
          <w:rFonts w:ascii="Times New Roman" w:hAnsi="Times New Roman" w:cs="Times New Roman"/>
          <w:b/>
          <w:sz w:val="24"/>
          <w:szCs w:val="24"/>
          <w:lang w:val="ru-RU"/>
        </w:rPr>
        <w:t>. Календарь сбора данных</w:t>
      </w:r>
    </w:p>
    <w:p w14:paraId="64C749BD" w14:textId="76B9134B" w:rsidR="00EC2915" w:rsidRPr="003A33BB" w:rsidRDefault="0041447B" w:rsidP="00D7613A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 xml:space="preserve">Данные будут предоставляться ежегодно, а обновления глобальной базы данных будут проводиться каждые 6 месяцев. </w:t>
      </w:r>
      <w:r w:rsidRPr="003A33BB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>Данные будут доступны онлайн на Платформе городской политики.</w:t>
      </w:r>
    </w:p>
    <w:p w14:paraId="4A1ADD93" w14:textId="77777777" w:rsidR="00260F72" w:rsidRPr="003A33BB" w:rsidRDefault="00260F72" w:rsidP="00D7613A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3BB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Pr="00D7613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A33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Поставщики данных </w:t>
      </w:r>
    </w:p>
    <w:p w14:paraId="50A66E64" w14:textId="7C98A7BA" w:rsidR="00EC2915" w:rsidRPr="00D7613A" w:rsidRDefault="0041447B" w:rsidP="00D7613A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7613A">
        <w:rPr>
          <w:rFonts w:ascii="Times New Roman" w:hAnsi="Times New Roman"/>
          <w:color w:val="auto"/>
          <w:sz w:val="24"/>
          <w:szCs w:val="24"/>
          <w:lang w:val="ru-RU" w:eastAsia="en-US"/>
        </w:rPr>
        <w:t>Государственные ведомства, отвечающие за городские, сельские или территориальные вопросы, заполняют анкету. Дополнительная информация собирается из Национальных статистических управлений и официальных веб-сайтов правительств, а также с данными ДЭСВ ООН также проводятся консультации по динамике численности населения.</w:t>
      </w:r>
    </w:p>
    <w:p w14:paraId="098573ED" w14:textId="77777777" w:rsidR="00260F72" w:rsidRPr="003A33BB" w:rsidRDefault="00260F72" w:rsidP="00D7613A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3BB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proofErr w:type="gramStart"/>
      <w:r w:rsidRPr="00D7613A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proofErr w:type="gramEnd"/>
      <w:r w:rsidRPr="00D7613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3A33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Составители данных</w:t>
      </w:r>
    </w:p>
    <w:p w14:paraId="514EDF7F" w14:textId="77777777" w:rsidR="0041447B" w:rsidRPr="00D7613A" w:rsidRDefault="0041447B" w:rsidP="00D7613A">
      <w:pPr>
        <w:pStyle w:val="MText"/>
        <w:jc w:val="both"/>
        <w:rPr>
          <w:rFonts w:ascii="Times New Roman" w:eastAsiaTheme="minorEastAsia" w:hAnsi="Times New Roman"/>
          <w:color w:val="auto"/>
          <w:sz w:val="24"/>
          <w:szCs w:val="24"/>
          <w:lang w:val="fr-FR" w:eastAsia="zh-CN"/>
        </w:rPr>
      </w:pPr>
      <w:r w:rsidRPr="00D7613A">
        <w:rPr>
          <w:rFonts w:ascii="Times New Roman" w:eastAsiaTheme="minorEastAsia" w:hAnsi="Times New Roman"/>
          <w:color w:val="auto"/>
          <w:sz w:val="24"/>
          <w:szCs w:val="24"/>
          <w:lang w:val="fr-FR" w:eastAsia="zh-CN"/>
        </w:rPr>
        <w:t>ООН-Хабитат</w:t>
      </w:r>
    </w:p>
    <w:p w14:paraId="5C43435B" w14:textId="59E0F323" w:rsidR="00EC2915" w:rsidRDefault="0041447B" w:rsidP="00D7613A">
      <w:pPr>
        <w:pStyle w:val="MText"/>
        <w:jc w:val="both"/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</w:pPr>
      <w:r w:rsidRPr="00D7613A">
        <w:rPr>
          <w:rFonts w:ascii="Times New Roman" w:eastAsiaTheme="minorEastAsia" w:hAnsi="Times New Roman"/>
          <w:color w:val="auto"/>
          <w:sz w:val="24"/>
          <w:szCs w:val="24"/>
          <w:lang w:val="fr-FR" w:eastAsia="zh-CN"/>
        </w:rPr>
        <w:t>ЮНФПА</w:t>
      </w:r>
    </w:p>
    <w:p w14:paraId="6F1BB304" w14:textId="77777777" w:rsidR="00AC01B2" w:rsidRPr="00AC01B2" w:rsidRDefault="00AC01B2" w:rsidP="00D7613A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70B2DCBE" w14:textId="77777777" w:rsidR="00260F72" w:rsidRPr="003A33BB" w:rsidRDefault="00260F72" w:rsidP="00D7613A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Hlk65069859"/>
      <w:r w:rsidRPr="003A33B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3.</w:t>
      </w:r>
      <w:proofErr w:type="gramStart"/>
      <w:r w:rsidRPr="00D7613A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proofErr w:type="gramEnd"/>
      <w:r w:rsidRPr="003A33BB">
        <w:rPr>
          <w:rFonts w:ascii="Times New Roman" w:hAnsi="Times New Roman" w:cs="Times New Roman"/>
          <w:b/>
          <w:sz w:val="24"/>
          <w:szCs w:val="24"/>
          <w:lang w:val="ru-RU"/>
        </w:rPr>
        <w:t>. Институциональный мандат</w:t>
      </w:r>
    </w:p>
    <w:bookmarkEnd w:id="1"/>
    <w:p w14:paraId="3D063F4C" w14:textId="0173C756" w:rsidR="00F719A8" w:rsidRPr="00D7613A" w:rsidRDefault="0041447B" w:rsidP="00D7613A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7613A">
        <w:rPr>
          <w:rFonts w:ascii="Times New Roman" w:hAnsi="Times New Roman"/>
          <w:color w:val="auto"/>
          <w:sz w:val="24"/>
          <w:szCs w:val="24"/>
          <w:lang w:val="ru-RU" w:eastAsia="en-US"/>
        </w:rPr>
        <w:t>Программа Организации Объединенных Наций по населенным пунктам (ООН-</w:t>
      </w:r>
      <w:proofErr w:type="spellStart"/>
      <w:r w:rsidRPr="00D7613A">
        <w:rPr>
          <w:rFonts w:ascii="Times New Roman" w:hAnsi="Times New Roman"/>
          <w:color w:val="auto"/>
          <w:sz w:val="24"/>
          <w:szCs w:val="24"/>
          <w:lang w:val="ru-RU" w:eastAsia="en-US"/>
        </w:rPr>
        <w:t>Хабитат</w:t>
      </w:r>
      <w:proofErr w:type="spellEnd"/>
      <w:r w:rsidRPr="00D7613A">
        <w:rPr>
          <w:rFonts w:ascii="Times New Roman" w:hAnsi="Times New Roman"/>
          <w:color w:val="auto"/>
          <w:sz w:val="24"/>
          <w:szCs w:val="24"/>
          <w:lang w:val="ru-RU" w:eastAsia="en-US"/>
        </w:rPr>
        <w:t>) является специализированным учреждением Организации Объединенных Наций по вопросам устойчивой урбанизации и населенных пунктов. Мандат вытекает из приоритетов, установленных в соответствующих резолюциях и решениях Генеральной Ассамблеи, включая резолюцию 3327 (</w:t>
      </w:r>
      <w:r w:rsidRPr="00D7613A">
        <w:rPr>
          <w:rFonts w:ascii="Times New Roman" w:hAnsi="Times New Roman"/>
          <w:color w:val="auto"/>
          <w:sz w:val="24"/>
          <w:szCs w:val="24"/>
          <w:lang w:val="en-US" w:eastAsia="en-US"/>
        </w:rPr>
        <w:t>XXIX</w:t>
      </w:r>
      <w:r w:rsidRPr="00D7613A"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) Генеральной Ассамблеи, в которой Генеральная Ассамблея учредила Фонд Организации Объединенных Наций для </w:t>
      </w:r>
      <w:proofErr w:type="spellStart"/>
      <w:r w:rsidRPr="00D7613A">
        <w:rPr>
          <w:rFonts w:ascii="Times New Roman" w:hAnsi="Times New Roman"/>
          <w:color w:val="auto"/>
          <w:sz w:val="24"/>
          <w:szCs w:val="24"/>
          <w:lang w:val="ru-RU" w:eastAsia="en-US"/>
        </w:rPr>
        <w:t>хабитат</w:t>
      </w:r>
      <w:proofErr w:type="spellEnd"/>
      <w:r w:rsidRPr="00D7613A"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 и населенных пунктов, и резолюцию 32/162, в которой Ассамблея учредила Центр Организации Объединенных Наций по населенным пунктам (</w:t>
      </w:r>
      <w:proofErr w:type="spellStart"/>
      <w:r w:rsidRPr="00D7613A">
        <w:rPr>
          <w:rFonts w:ascii="Times New Roman" w:hAnsi="Times New Roman"/>
          <w:color w:val="auto"/>
          <w:sz w:val="24"/>
          <w:szCs w:val="24"/>
          <w:lang w:val="ru-RU" w:eastAsia="en-US"/>
        </w:rPr>
        <w:t>Хабитат</w:t>
      </w:r>
      <w:proofErr w:type="spellEnd"/>
      <w:r w:rsidRPr="00D7613A"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). В 2001 году своей резолюцией 56/206 Генеральная Ассамблея преобразовала </w:t>
      </w:r>
      <w:proofErr w:type="spellStart"/>
      <w:r w:rsidRPr="00D7613A">
        <w:rPr>
          <w:rFonts w:ascii="Times New Roman" w:hAnsi="Times New Roman"/>
          <w:color w:val="auto"/>
          <w:sz w:val="24"/>
          <w:szCs w:val="24"/>
          <w:lang w:val="ru-RU" w:eastAsia="en-US"/>
        </w:rPr>
        <w:t>Хабитат</w:t>
      </w:r>
      <w:proofErr w:type="spellEnd"/>
      <w:r w:rsidRPr="00D7613A"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 в секретариат Программы Организации Объединенных Наций по населенным пунктам (ООН-</w:t>
      </w:r>
      <w:proofErr w:type="spellStart"/>
      <w:r w:rsidRPr="00D7613A">
        <w:rPr>
          <w:rFonts w:ascii="Times New Roman" w:hAnsi="Times New Roman"/>
          <w:color w:val="auto"/>
          <w:sz w:val="24"/>
          <w:szCs w:val="24"/>
          <w:lang w:val="ru-RU" w:eastAsia="en-US"/>
        </w:rPr>
        <w:t>Хабитат</w:t>
      </w:r>
      <w:proofErr w:type="spellEnd"/>
      <w:r w:rsidRPr="00D7613A">
        <w:rPr>
          <w:rFonts w:ascii="Times New Roman" w:hAnsi="Times New Roman"/>
          <w:color w:val="auto"/>
          <w:sz w:val="24"/>
          <w:szCs w:val="24"/>
          <w:lang w:val="ru-RU" w:eastAsia="en-US"/>
        </w:rPr>
        <w:t>), которому было поручено координировать деятельность в области населенных пунктов в рамках Системы Организации Объединенных Наций. Таким образом, ООН-</w:t>
      </w:r>
      <w:proofErr w:type="spellStart"/>
      <w:r w:rsidRPr="00D7613A">
        <w:rPr>
          <w:rFonts w:ascii="Times New Roman" w:hAnsi="Times New Roman"/>
          <w:color w:val="auto"/>
          <w:sz w:val="24"/>
          <w:szCs w:val="24"/>
          <w:lang w:val="ru-RU" w:eastAsia="en-US"/>
        </w:rPr>
        <w:t>Хабитат</w:t>
      </w:r>
      <w:proofErr w:type="spellEnd"/>
      <w:r w:rsidRPr="00D7613A"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 была назначена общим координатором ЦУР 11 и, в частности, в качестве учреждения, ответственного за 9 из 14 показателей в рамках ЦУР 11, включая показатель 11.</w:t>
      </w:r>
      <w:r w:rsidRPr="00D7613A">
        <w:rPr>
          <w:rFonts w:ascii="Times New Roman" w:hAnsi="Times New Roman"/>
          <w:color w:val="auto"/>
          <w:sz w:val="24"/>
          <w:szCs w:val="24"/>
          <w:lang w:val="en-US" w:eastAsia="en-US"/>
        </w:rPr>
        <w:t>a</w:t>
      </w:r>
      <w:r w:rsidRPr="00D7613A">
        <w:rPr>
          <w:rFonts w:ascii="Times New Roman" w:hAnsi="Times New Roman"/>
          <w:color w:val="auto"/>
          <w:sz w:val="24"/>
          <w:szCs w:val="24"/>
          <w:lang w:val="ru-RU" w:eastAsia="en-US"/>
        </w:rPr>
        <w:t>.1. ООН-</w:t>
      </w:r>
      <w:proofErr w:type="spellStart"/>
      <w:r w:rsidRPr="00D7613A">
        <w:rPr>
          <w:rFonts w:ascii="Times New Roman" w:hAnsi="Times New Roman"/>
          <w:color w:val="auto"/>
          <w:sz w:val="24"/>
          <w:szCs w:val="24"/>
          <w:lang w:val="ru-RU" w:eastAsia="en-US"/>
        </w:rPr>
        <w:t>Хабитат</w:t>
      </w:r>
      <w:proofErr w:type="spellEnd"/>
      <w:r w:rsidRPr="00D7613A">
        <w:rPr>
          <w:rFonts w:ascii="Times New Roman" w:hAnsi="Times New Roman"/>
          <w:color w:val="auto"/>
          <w:sz w:val="24"/>
          <w:szCs w:val="24"/>
          <w:lang w:val="ru-RU" w:eastAsia="en-US"/>
        </w:rPr>
        <w:t xml:space="preserve"> также поддерживает мониторинг и отчетность по 4 городским показателям в рамках других целей.</w:t>
      </w:r>
    </w:p>
    <w:p w14:paraId="2AA8B54D" w14:textId="77777777" w:rsidR="00260F72" w:rsidRPr="00D7613A" w:rsidRDefault="00260F72" w:rsidP="00D7613A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b/>
          <w:sz w:val="24"/>
          <w:szCs w:val="24"/>
          <w:lang w:val="ru-RU"/>
        </w:rPr>
        <w:t>4. Другие методологические соображения</w:t>
      </w:r>
    </w:p>
    <w:p w14:paraId="1AFA5517" w14:textId="25402796" w:rsidR="00AF5ED1" w:rsidRPr="00D7613A" w:rsidRDefault="00260F72" w:rsidP="00D7613A">
      <w:pPr>
        <w:pStyle w:val="MHeader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7613A">
        <w:rPr>
          <w:rFonts w:ascii="Times New Roman" w:hAnsi="Times New Roman"/>
          <w:b/>
          <w:color w:val="auto"/>
          <w:sz w:val="24"/>
          <w:szCs w:val="24"/>
          <w:lang w:val="ru-RU"/>
        </w:rPr>
        <w:t>4.а. Обоснование</w:t>
      </w:r>
    </w:p>
    <w:p w14:paraId="689EBE1B" w14:textId="77777777" w:rsidR="0041447B" w:rsidRPr="00D7613A" w:rsidRDefault="0041447B" w:rsidP="00D7613A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Национальная политика в области городов может способствовать достижению цели 11.</w:t>
      </w:r>
      <w:r w:rsidRPr="00D7613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</w:t>
      </w:r>
      <w:r w:rsidRPr="00D7613A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.1</w:t>
      </w:r>
    </w:p>
    <w:p w14:paraId="2CF0074D" w14:textId="77777777" w:rsidR="0041447B" w:rsidRPr="00D7613A" w:rsidRDefault="0041447B" w:rsidP="00D7613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bCs/>
          <w:iCs/>
          <w:sz w:val="24"/>
          <w:szCs w:val="24"/>
          <w:lang w:val="ru-RU"/>
        </w:rPr>
        <w:t>Этот показатель основан на представлении о том, что разработка и реализация Национальной городской политики должны поддерживать участие, партнерство, сотрудничество и координацию участников, а также способствовать диалогу. Национальная городская политика (</w:t>
      </w:r>
      <w:r w:rsidRPr="00D7613A">
        <w:rPr>
          <w:rFonts w:ascii="Times New Roman" w:hAnsi="Times New Roman" w:cs="Times New Roman"/>
          <w:bCs/>
          <w:iCs/>
          <w:sz w:val="24"/>
          <w:szCs w:val="24"/>
          <w:lang w:val="en-US"/>
        </w:rPr>
        <w:t>NUP</w:t>
      </w:r>
      <w:r w:rsidRPr="00D7613A">
        <w:rPr>
          <w:rFonts w:ascii="Times New Roman" w:hAnsi="Times New Roman" w:cs="Times New Roman"/>
          <w:bCs/>
          <w:iCs/>
          <w:sz w:val="24"/>
          <w:szCs w:val="24"/>
          <w:lang w:val="ru-RU"/>
        </w:rPr>
        <w:t>) и Планы регионального развития (</w:t>
      </w:r>
      <w:r w:rsidRPr="00D7613A">
        <w:rPr>
          <w:rFonts w:ascii="Times New Roman" w:hAnsi="Times New Roman" w:cs="Times New Roman"/>
          <w:bCs/>
          <w:iCs/>
          <w:sz w:val="24"/>
          <w:szCs w:val="24"/>
          <w:lang w:val="en-US"/>
        </w:rPr>
        <w:t>RDP</w:t>
      </w:r>
      <w:r w:rsidRPr="00D7613A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) способствуют скоординированному и взаимосвязанному развитию городов. Скоординированные усилия правительства через </w:t>
      </w:r>
      <w:r w:rsidRPr="00D7613A">
        <w:rPr>
          <w:rFonts w:ascii="Times New Roman" w:hAnsi="Times New Roman" w:cs="Times New Roman"/>
          <w:bCs/>
          <w:iCs/>
          <w:sz w:val="24"/>
          <w:szCs w:val="24"/>
          <w:lang w:val="en-US"/>
        </w:rPr>
        <w:t>NUP</w:t>
      </w:r>
      <w:r w:rsidRPr="00D7613A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или </w:t>
      </w:r>
      <w:r w:rsidRPr="00D7613A">
        <w:rPr>
          <w:rFonts w:ascii="Times New Roman" w:hAnsi="Times New Roman" w:cs="Times New Roman"/>
          <w:bCs/>
          <w:iCs/>
          <w:sz w:val="24"/>
          <w:szCs w:val="24"/>
          <w:lang w:val="en-US"/>
        </w:rPr>
        <w:t>RDP</w:t>
      </w:r>
      <w:r w:rsidRPr="00D7613A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предоставляют наилучшие возможности для достижения устойчивой урбанизации и сбалансированного территориального развития путем увязки отраслевой политики, увязки национальной, региональной и местной политики правительства, укрепления городских, пригородных и сельских связей посредством сбалансированного территориального развития.</w:t>
      </w:r>
    </w:p>
    <w:p w14:paraId="0F54D843" w14:textId="77777777" w:rsidR="0041447B" w:rsidRPr="00D7613A" w:rsidRDefault="0041447B" w:rsidP="00D7613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14:paraId="44F93A29" w14:textId="77777777" w:rsidR="0041447B" w:rsidRPr="00D7613A" w:rsidRDefault="0041447B" w:rsidP="00D7613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Этот показатель является хорошим барометром глобального прогресса в области устойчивой национальной городской политики. Он служит анализом пробелов для поддержки рекомендаций по политике. Этот показатель может выявить передовую практику и политику стран, которые могут способствовать партнерству и сотрудничеству между всеми заинтересованными сторонами. Этот показатель ориентирован как на процесс, так и на перспективу и имеет потенциал для поддержки подтверждения Цели 11 и других показателей ЦУР с городским компонентом. Этот </w:t>
      </w:r>
      <w:proofErr w:type="gramStart"/>
      <w:r w:rsidRPr="00D7613A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показатель</w:t>
      </w:r>
      <w:proofErr w:type="gramEnd"/>
      <w:r w:rsidRPr="00D7613A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может быть применим на уровнях нескольких юрисдикций, т.е. охватывать </w:t>
      </w:r>
      <w:r w:rsidRPr="00D7613A">
        <w:rPr>
          <w:rFonts w:ascii="Times New Roman" w:hAnsi="Times New Roman" w:cs="Times New Roman"/>
          <w:bCs/>
          <w:iCs/>
          <w:sz w:val="24"/>
          <w:szCs w:val="24"/>
          <w:lang w:val="ru-RU"/>
        </w:rPr>
        <w:lastRenderedPageBreak/>
        <w:t>ряд областей, одновременно решая городские проблемы более комплексным национальным образом.</w:t>
      </w:r>
    </w:p>
    <w:p w14:paraId="28391D19" w14:textId="77777777" w:rsidR="0041447B" w:rsidRPr="00D7613A" w:rsidRDefault="0041447B" w:rsidP="00D7613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14:paraId="4596E265" w14:textId="77777777" w:rsidR="0041447B" w:rsidRPr="00D7613A" w:rsidRDefault="0041447B" w:rsidP="00D7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bCs/>
          <w:iCs/>
          <w:sz w:val="24"/>
          <w:szCs w:val="24"/>
          <w:lang w:val="ru-RU"/>
        </w:rPr>
        <w:t>Четкое включение Национальной городской политики в формулировку показателя 11.</w:t>
      </w:r>
      <w:r w:rsidRPr="00D7613A">
        <w:rPr>
          <w:rFonts w:ascii="Times New Roman" w:hAnsi="Times New Roman" w:cs="Times New Roman"/>
          <w:bCs/>
          <w:iCs/>
          <w:sz w:val="24"/>
          <w:szCs w:val="24"/>
          <w:lang w:val="en-US"/>
        </w:rPr>
        <w:t>a</w:t>
      </w:r>
      <w:r w:rsidRPr="00D7613A">
        <w:rPr>
          <w:rFonts w:ascii="Times New Roman" w:hAnsi="Times New Roman" w:cs="Times New Roman"/>
          <w:bCs/>
          <w:iCs/>
          <w:sz w:val="24"/>
          <w:szCs w:val="24"/>
          <w:lang w:val="ru-RU"/>
        </w:rPr>
        <w:t>.1 делает акцент на политическом процессе, который может лучше удовлетворять требованиям задачи 11.</w:t>
      </w:r>
      <w:r w:rsidRPr="00D7613A">
        <w:rPr>
          <w:rFonts w:ascii="Times New Roman" w:hAnsi="Times New Roman" w:cs="Times New Roman"/>
          <w:bCs/>
          <w:iCs/>
          <w:sz w:val="24"/>
          <w:szCs w:val="24"/>
          <w:lang w:val="en-US"/>
        </w:rPr>
        <w:t>a</w:t>
      </w:r>
      <w:r w:rsidRPr="00D7613A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посредством отраслевой, территориальной и </w:t>
      </w:r>
      <w:proofErr w:type="spellStart"/>
      <w:r w:rsidRPr="00D7613A">
        <w:rPr>
          <w:rFonts w:ascii="Times New Roman" w:hAnsi="Times New Roman" w:cs="Times New Roman"/>
          <w:bCs/>
          <w:iCs/>
          <w:sz w:val="24"/>
          <w:szCs w:val="24"/>
          <w:lang w:val="ru-RU"/>
        </w:rPr>
        <w:t>юрисдикционной</w:t>
      </w:r>
      <w:proofErr w:type="spellEnd"/>
      <w:r w:rsidRPr="00D7613A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интеграции и координации, осуществляемой на национальном уровне. </w:t>
      </w:r>
      <w:proofErr w:type="gramStart"/>
      <w:r w:rsidRPr="00D7613A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Это происходит потому, что фактические данные показывают, что </w:t>
      </w:r>
      <w:r w:rsidRPr="00D7613A">
        <w:rPr>
          <w:rFonts w:ascii="Times New Roman" w:hAnsi="Times New Roman" w:cs="Times New Roman"/>
          <w:bCs/>
          <w:iCs/>
          <w:sz w:val="24"/>
          <w:szCs w:val="24"/>
          <w:lang w:val="en-US"/>
        </w:rPr>
        <w:t>NUP</w:t>
      </w:r>
      <w:r w:rsidRPr="00D7613A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может поддерживать позитивные экономические, социальные и экологические связи, обеспечивая на самом высоком уровне правительства согласованную согласованность отраслевой политики для поддержки устойчивой и инклюзивной урбанизации</w:t>
      </w:r>
      <w:r w:rsidR="0042466C" w:rsidRPr="00D7613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footnoteReference w:id="2"/>
      </w:r>
      <w:r w:rsidR="0042466C"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>В условиях растущей урбанизации мира сегодня становится ясно, что управление и планирование городов имеют последствия далеко за пределами их границ и что урбанизация является ключевой силой национального</w:t>
      </w:r>
      <w:proofErr w:type="gramEnd"/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 и устойчивого развития.</w:t>
      </w:r>
    </w:p>
    <w:p w14:paraId="06BB8478" w14:textId="77777777" w:rsidR="0041447B" w:rsidRPr="00D7613A" w:rsidRDefault="0041447B" w:rsidP="00D7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5028402" w14:textId="08E6435C" w:rsidR="0041447B" w:rsidRPr="00D7613A" w:rsidRDefault="0041447B" w:rsidP="00D7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Урбанизация действительно исторически была катализатором экономического роста и социального прогресса и даже открывает возможности для защиты и более эффективного использования природных ресурсов, а также смягчения последствий изменения климата и адаптации к ним. </w:t>
      </w:r>
      <w:proofErr w:type="gramStart"/>
      <w:r w:rsidRPr="00D7613A">
        <w:rPr>
          <w:rFonts w:ascii="Times New Roman" w:hAnsi="Times New Roman" w:cs="Times New Roman"/>
          <w:sz w:val="24"/>
          <w:szCs w:val="24"/>
          <w:lang w:val="ru-RU"/>
        </w:rPr>
        <w:t>Однако это положительное воздействие не является автоматическим, особенно в развивающихся странах, где быстрая и/или незапланированная урбанизация может привести к негативным экономическим, социальным и экологическим внешним эффектам с увеличением заторов, разрастанием, неформальностью, социальной изоляцией и конфликтами, если предоставление услуг и инфраструктуры не соответствует естественному и внутреннему населению рост, справедливое распределение, модели миграции в город и т.д.</w:t>
      </w:r>
      <w:proofErr w:type="gramEnd"/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 Правительствам необходимо учитывать тот факт, что урбанизация является общенациональной и многоотраслевой проблемой. Таким образом, </w:t>
      </w:r>
      <w:r w:rsidR="00583029">
        <w:rPr>
          <w:rFonts w:ascii="Times New Roman" w:hAnsi="Times New Roman" w:cs="Times New Roman"/>
          <w:sz w:val="24"/>
          <w:szCs w:val="24"/>
          <w:lang w:val="ru-RU"/>
        </w:rPr>
        <w:t>NUP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 обеспечивают основу для использования дивидендов урбанизации и смягчения ее негативных внешних последствий. Национальная городская политика привлекает внимание к влиянию отраслевой государственной </w:t>
      </w:r>
      <w:proofErr w:type="gramStart"/>
      <w:r w:rsidRPr="00D7613A">
        <w:rPr>
          <w:rFonts w:ascii="Times New Roman" w:hAnsi="Times New Roman" w:cs="Times New Roman"/>
          <w:sz w:val="24"/>
          <w:szCs w:val="24"/>
          <w:lang w:val="ru-RU"/>
        </w:rPr>
        <w:t>политики на</w:t>
      </w:r>
      <w:proofErr w:type="gramEnd"/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 устойчивое развитие городов и поощряет и обеспечивает вертикальную и горизонтальную координацию правительственных ведомств и их политики для наилучшей поддержки этого.</w:t>
      </w:r>
    </w:p>
    <w:p w14:paraId="1C8EED29" w14:textId="77777777" w:rsidR="0041447B" w:rsidRPr="00D7613A" w:rsidRDefault="0041447B" w:rsidP="00D7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22D0CB8" w14:textId="5B836FB5" w:rsidR="0041447B" w:rsidRPr="00D7613A" w:rsidRDefault="0041447B" w:rsidP="00D7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Это соображение, в свою очередь, также поощряет более тесное сотрудничество и координацию между различными уровнями управления в поддержку разработки и реализации национальной концепции городского развития, эффективно укрепляя планирование национального и регионального развития. Процесс разработки городской политики осуществляется на национальном уровне для обеспечения координации и координации различных секторов и уровней управления, но включает в себя процессы как сверху вниз, так и снизу вверх. Для успешной реализации </w:t>
      </w:r>
      <w:r w:rsidR="00583029">
        <w:rPr>
          <w:rFonts w:ascii="Times New Roman" w:hAnsi="Times New Roman" w:cs="Times New Roman"/>
          <w:sz w:val="24"/>
          <w:szCs w:val="24"/>
          <w:lang w:val="ru-RU"/>
        </w:rPr>
        <w:t>NUP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 должен создать благоприятную, совместную и кооперативную институциональную среду, мобилизуя различные уровни, оценивая и наращивая их потенциал, а также устанавливая совместно определенные и прозрачные обязанности по реализации. Субнациональные правительства являются ключевыми партнерами по внедрению из-за их близости к гражданам и роли в предоставлении услуг и инфраструктуры. Как таковой, 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NUP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 не заменяет региональную и местную политику и планы развития, а 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укрепляет их и опирается на их горизонтальную согласованность и вертикальную артикуляцию, особенно для решения трансграничных проблем, таких как устойчивое </w:t>
      </w:r>
      <w:proofErr w:type="gramStart"/>
      <w:r w:rsidRPr="00D7613A">
        <w:rPr>
          <w:rFonts w:ascii="Times New Roman" w:hAnsi="Times New Roman" w:cs="Times New Roman"/>
          <w:sz w:val="24"/>
          <w:szCs w:val="24"/>
          <w:lang w:val="ru-RU"/>
        </w:rPr>
        <w:t>управление</w:t>
      </w:r>
      <w:proofErr w:type="gramEnd"/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 ресурсами, развитие инфраструктуры, адаптация к изменению климата и смягчение его последствий или связи между городами и сельскими районами.</w:t>
      </w:r>
    </w:p>
    <w:p w14:paraId="054DCBFC" w14:textId="77777777" w:rsidR="0041447B" w:rsidRPr="00D7613A" w:rsidRDefault="0041447B" w:rsidP="00D7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CBC391" w14:textId="14972D8F" w:rsidR="0042466C" w:rsidRPr="00D7613A" w:rsidRDefault="0041447B" w:rsidP="00D7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Наконец, 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NUP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 как всеобъемлющая структура, формулирующая и согласовывающая субнациональные и местные </w:t>
      </w:r>
      <w:proofErr w:type="gramStart"/>
      <w:r w:rsidRPr="00D7613A">
        <w:rPr>
          <w:rFonts w:ascii="Times New Roman" w:hAnsi="Times New Roman" w:cs="Times New Roman"/>
          <w:sz w:val="24"/>
          <w:szCs w:val="24"/>
          <w:lang w:val="ru-RU"/>
        </w:rPr>
        <w:t>планы</w:t>
      </w:r>
      <w:proofErr w:type="gramEnd"/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 и политику в соответствии с общим видением урбанизации, что также делает его особенно подходящим для рассмотрения континуума город-пригород-сельская местность. Этот учет городских и сельских районов является ключевым элементом </w:t>
      </w:r>
      <w:proofErr w:type="spellStart"/>
      <w:r w:rsidRPr="00D7613A">
        <w:rPr>
          <w:rFonts w:ascii="Times New Roman" w:hAnsi="Times New Roman" w:cs="Times New Roman"/>
          <w:sz w:val="24"/>
          <w:szCs w:val="24"/>
          <w:lang w:val="ru-RU"/>
        </w:rPr>
        <w:t>дезагрегирования</w:t>
      </w:r>
      <w:proofErr w:type="spellEnd"/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 данных и административного разграничения при территориальном планировании. Однако важность связей между городами и сельскими районами (посредством потоков людей, природных ресурсов, капитала, товаров, </w:t>
      </w:r>
      <w:proofErr w:type="spellStart"/>
      <w:r w:rsidRPr="00D7613A">
        <w:rPr>
          <w:rFonts w:ascii="Times New Roman" w:hAnsi="Times New Roman" w:cs="Times New Roman"/>
          <w:sz w:val="24"/>
          <w:szCs w:val="24"/>
          <w:lang w:val="ru-RU"/>
        </w:rPr>
        <w:t>экосистемных</w:t>
      </w:r>
      <w:proofErr w:type="spellEnd"/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 услуг, информации, технологий, идей и инноваций) все чаще признается для устойчивого и комплексного территориального развития. Например, в Новой программе развития городов (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NUA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>) подчеркивается необходимость сокращения различий между городами и сельскими районами для содействия справедливому развитию и поощрения взаимосвязанности. Задача 11.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единственной, в которой конкретно рассматриваются городские, пригородные и сельские районы в рамках ориентированной на города ЦУР 11. </w:t>
      </w:r>
      <w:proofErr w:type="gramStart"/>
      <w:r w:rsidRPr="00D7613A">
        <w:rPr>
          <w:rFonts w:ascii="Times New Roman" w:hAnsi="Times New Roman" w:cs="Times New Roman"/>
          <w:sz w:val="24"/>
          <w:szCs w:val="24"/>
          <w:lang w:val="en-US"/>
        </w:rPr>
        <w:t>NUP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адекватной основой для усиления и направления городских и сельских потоков в направлении наиболее устойчивых моделей потребления и справедливого распределения ресурсов, поскольку они могут обеспечить баланс между конкуренцией и солидарностью между территориями страны.</w:t>
      </w:r>
      <w:proofErr w:type="gramEnd"/>
    </w:p>
    <w:p w14:paraId="62D5A7F0" w14:textId="77777777" w:rsidR="0041447B" w:rsidRPr="00D7613A" w:rsidRDefault="0041447B" w:rsidP="00D7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99892CE" w14:textId="77777777" w:rsidR="0041447B" w:rsidRPr="00D7613A" w:rsidRDefault="0041447B" w:rsidP="00D76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BB5078C" w14:textId="77777777" w:rsidR="00D7613A" w:rsidRPr="00D7613A" w:rsidRDefault="00D7613A" w:rsidP="00D7613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bCs/>
          <w:iCs/>
          <w:sz w:val="24"/>
          <w:szCs w:val="24"/>
          <w:lang w:val="ru-RU"/>
        </w:rPr>
        <w:t>Городская политика в более широком смысле играет важную роль в осуществлении и мониторинге глобальных повесток дня</w:t>
      </w:r>
    </w:p>
    <w:p w14:paraId="7067E14E" w14:textId="1EFA4FE8" w:rsidR="00D7613A" w:rsidRPr="00D7613A" w:rsidRDefault="00D7613A" w:rsidP="00D7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Таким образом, национальная городская политика обеспечивает межотраслевой подход, а также горизонтальную и вертикальную институциональную координацию, необходимую для решения проблем и возможностей урбанизации, которые все чаще признаются выходящими за пределы города. Межправительственные соглашения действительно продемонстрировали новый интерес к урбанизации в интересах устойчивого развития. Это, конечно, проиллюстрировано в Повестке дня на период до 2030 года с введением отдельной городской ЦУР-11, но многие другие ЦУР также имеют четкие городские аспекты и последствия. </w:t>
      </w:r>
      <w:proofErr w:type="gramStart"/>
      <w:r w:rsidRPr="00D7613A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Вслед за Повесткой дня на период до 2030 года Конференция Организации Объединенных Наций по жилищному строительству и устойчивому развитию (</w:t>
      </w:r>
      <w:proofErr w:type="spellStart"/>
      <w:r w:rsidRPr="00D7613A">
        <w:rPr>
          <w:rFonts w:ascii="Times New Roman" w:hAnsi="Times New Roman" w:cs="Times New Roman"/>
          <w:bCs/>
          <w:iCs/>
          <w:sz w:val="24"/>
          <w:szCs w:val="24"/>
          <w:lang w:val="ru-RU"/>
        </w:rPr>
        <w:t>Хабитат</w:t>
      </w:r>
      <w:proofErr w:type="spellEnd"/>
      <w:r w:rsidRPr="00D7613A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D7613A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III</w:t>
      </w:r>
      <w:r w:rsidRPr="00D7613A">
        <w:rPr>
          <w:rFonts w:ascii="Times New Roman" w:hAnsi="Times New Roman" w:cs="Times New Roman"/>
          <w:bCs/>
          <w:iCs/>
          <w:sz w:val="24"/>
          <w:szCs w:val="24"/>
          <w:lang w:val="ru-RU"/>
        </w:rPr>
        <w:t>) приняла Новую повестку дня в области городов, дорожную карту на ближайшие 20 лет, устанавливающую новые глобальные стандарты устойчивого городского развития.</w:t>
      </w:r>
      <w:proofErr w:type="gramEnd"/>
      <w:r w:rsidRPr="00D7613A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Наконец, хотя в Парижском соглашении об изменении климата города прямо не упоминаются, управление урбанизацией по-прежнему имеет </w:t>
      </w:r>
      <w:proofErr w:type="gramStart"/>
      <w:r w:rsidRPr="00D7613A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важное значение</w:t>
      </w:r>
      <w:proofErr w:type="gramEnd"/>
      <w:r w:rsidRPr="00D7613A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для решения проблемы изменения климата, о чем свидетельствует тот факт, что две трети Предполагаемых определяемых на национальном уровне Вкладов содержат четкие ссылки на города и содержание</w:t>
      </w:r>
      <w:r w:rsidRPr="00D7613A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.</w:t>
      </w:r>
      <w:r w:rsidR="0042466C" w:rsidRPr="00D7613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footnoteReference w:id="3"/>
      </w:r>
      <w:r w:rsidR="0042466C"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В качестве инструмента, позволяющего правительствам использовать динамику урбанизации в интересах национального развития, </w:t>
      </w:r>
      <w:r w:rsidR="00583029">
        <w:rPr>
          <w:rFonts w:ascii="Times New Roman" w:hAnsi="Times New Roman" w:cs="Times New Roman"/>
          <w:sz w:val="24"/>
          <w:szCs w:val="24"/>
          <w:lang w:val="ru-RU"/>
        </w:rPr>
        <w:t>NUP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 были определены в качестве ключевого инструмента для осуществления и мониторинга таких программ.</w:t>
      </w:r>
    </w:p>
    <w:p w14:paraId="5C3B558F" w14:textId="77777777" w:rsidR="00D7613A" w:rsidRPr="00D7613A" w:rsidRDefault="00D7613A" w:rsidP="00D7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A6B5D80" w14:textId="613E3CF7" w:rsidR="0042466C" w:rsidRPr="00D7613A" w:rsidRDefault="00D7613A" w:rsidP="00D761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Например, в Программном документе по национальной городской политике, подготовленном для </w:t>
      </w:r>
      <w:proofErr w:type="spellStart"/>
      <w:r w:rsidRPr="00D7613A">
        <w:rPr>
          <w:rFonts w:ascii="Times New Roman" w:hAnsi="Times New Roman" w:cs="Times New Roman"/>
          <w:sz w:val="24"/>
          <w:szCs w:val="24"/>
          <w:lang w:val="ru-RU"/>
        </w:rPr>
        <w:t>Хабитат</w:t>
      </w:r>
      <w:proofErr w:type="spellEnd"/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, разъясняется, что </w:t>
      </w:r>
      <w:r w:rsidR="00583029">
        <w:rPr>
          <w:rFonts w:ascii="Times New Roman" w:hAnsi="Times New Roman" w:cs="Times New Roman"/>
          <w:sz w:val="24"/>
          <w:szCs w:val="24"/>
          <w:lang w:val="ru-RU"/>
        </w:rPr>
        <w:t>NUP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 должен составлять важную часть любой серьезной попытки реализации ЦУР и должен стать ключевым инструментом для измерения достижения ЦУР. Как объяснялось выше, </w:t>
      </w:r>
      <w:r w:rsidR="00583029">
        <w:rPr>
          <w:rFonts w:ascii="Times New Roman" w:hAnsi="Times New Roman" w:cs="Times New Roman"/>
          <w:sz w:val="24"/>
          <w:szCs w:val="24"/>
          <w:lang w:val="ru-RU"/>
        </w:rPr>
        <w:t>NUP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 являются особенно подходящей основой для достижения цели 11.а и, в более общем плане, могут сыграть важную роль в создании необходимых благоприятных условий для реализации целей городского развития, поставленных в ЦУР 11. Например, 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NUA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 четко определяет 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NUPS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 как необходимые для достижения смены городской парадигмы, за которую он выступает, признавая ведущую роль национальных правительств [...] в осуществлении инклюзивной и эффективной городской политики и законодательства для устойчивого городского развития (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NUA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 – 15.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proofErr w:type="gramStart"/>
      <w:r w:rsidRPr="00D7613A">
        <w:rPr>
          <w:rFonts w:ascii="Times New Roman" w:hAnsi="Times New Roman" w:cs="Times New Roman"/>
          <w:sz w:val="24"/>
          <w:szCs w:val="24"/>
          <w:lang w:val="ru-RU"/>
        </w:rPr>
        <w:t>Кроме того, Руководящие принципы связей между городами и сельскими районами обеспечивают практический подход и действия по укреплению территориальной сплоченности, в том числе с помощью политики</w:t>
      </w:r>
      <w:r w:rsidRPr="00D7613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</w:t>
      </w:r>
      <w:r w:rsidR="0042466C" w:rsidRPr="00D7613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footnoteReference w:id="4"/>
      </w:r>
      <w:r w:rsidR="0042466C"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Набор стратегий ОЭСР в области городов и сельских районов представляет собой дополнительные рамки, которые очень важны для укрепления социальных, экономических и экономических связей между городскими и сельскими и пригородными территориями </w:t>
      </w:r>
      <w:r w:rsidR="0042466C" w:rsidRPr="00D7613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footnoteReference w:id="5"/>
      </w:r>
      <w:r w:rsidR="0042466C"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End"/>
    </w:p>
    <w:p w14:paraId="53EE9D57" w14:textId="77777777" w:rsidR="0042466C" w:rsidRPr="00D7613A" w:rsidRDefault="0042466C" w:rsidP="00D761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0416E209" w14:textId="3A532288" w:rsidR="0042466C" w:rsidRPr="00D7613A" w:rsidRDefault="00D7613A" w:rsidP="00D7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Наконец, 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NUPS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 также могут быть инструментом для координации городских компонентов 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NDCS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 в разных масштабах и секторах и учета принципов адаптации к изменению климата и смягчения его последствий для осуществления Парижского соглашения</w:t>
      </w:r>
      <w:r w:rsidR="0042466C" w:rsidRPr="00D7613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footnoteReference w:id="6"/>
      </w:r>
      <w:r w:rsidR="0042466C"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CEA150F" w14:textId="77777777" w:rsidR="0042466C" w:rsidRPr="00D7613A" w:rsidRDefault="0042466C" w:rsidP="00D7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D329EA4" w14:textId="77777777" w:rsidR="00D7613A" w:rsidRPr="00D7613A" w:rsidRDefault="00D7613A" w:rsidP="00D7613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bCs/>
          <w:iCs/>
          <w:sz w:val="24"/>
          <w:szCs w:val="24"/>
          <w:lang w:val="ru-RU"/>
        </w:rPr>
        <w:t>Критерии для измеримого показателя процесса</w:t>
      </w:r>
    </w:p>
    <w:p w14:paraId="79FCD942" w14:textId="77777777" w:rsidR="00D7613A" w:rsidRPr="00D7613A" w:rsidRDefault="00D7613A" w:rsidP="00D7613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Учитывая их важную роль в осуществлении и мониторинге глобальных городских программ, принятие национальным правительством </w:t>
      </w:r>
      <w:r w:rsidRPr="00D7613A">
        <w:rPr>
          <w:rFonts w:ascii="Times New Roman" w:hAnsi="Times New Roman" w:cs="Times New Roman"/>
          <w:bCs/>
          <w:iCs/>
          <w:sz w:val="24"/>
          <w:szCs w:val="24"/>
          <w:lang w:val="en-US"/>
        </w:rPr>
        <w:t>NUP</w:t>
      </w:r>
      <w:r w:rsidRPr="00D7613A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можно рассматривать как сильный показатель политической приверженности содействию устойчивому городскому развитию. Это также делает их особенно хорошо подходящими для измерения цели 11.</w:t>
      </w:r>
      <w:r w:rsidRPr="00D7613A">
        <w:rPr>
          <w:rFonts w:ascii="Times New Roman" w:hAnsi="Times New Roman" w:cs="Times New Roman"/>
          <w:bCs/>
          <w:iCs/>
          <w:sz w:val="24"/>
          <w:szCs w:val="24"/>
          <w:lang w:val="en-US"/>
        </w:rPr>
        <w:t>a</w:t>
      </w:r>
      <w:r w:rsidRPr="00D7613A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с помощью индикатора процесса. В качестве показателя процесса 11.</w:t>
      </w:r>
      <w:r w:rsidRPr="00D7613A">
        <w:rPr>
          <w:rFonts w:ascii="Times New Roman" w:hAnsi="Times New Roman" w:cs="Times New Roman"/>
          <w:bCs/>
          <w:iCs/>
          <w:sz w:val="24"/>
          <w:szCs w:val="24"/>
          <w:lang w:val="en-US"/>
        </w:rPr>
        <w:t>a</w:t>
      </w:r>
      <w:r w:rsidRPr="00D7613A">
        <w:rPr>
          <w:rFonts w:ascii="Times New Roman" w:hAnsi="Times New Roman" w:cs="Times New Roman"/>
          <w:bCs/>
          <w:iCs/>
          <w:sz w:val="24"/>
          <w:szCs w:val="24"/>
          <w:lang w:val="ru-RU"/>
        </w:rPr>
        <w:t>.1 действительно должен оценивать прогресс, достигнутый в создании благоприятных условий, которые обеспечат достижение результатов и воздействие целей Повестки дня в области устойчивого развития. Его определение закладывает основу для того, как цель 11.</w:t>
      </w:r>
      <w:r w:rsidRPr="00D7613A">
        <w:rPr>
          <w:rFonts w:ascii="Times New Roman" w:hAnsi="Times New Roman" w:cs="Times New Roman"/>
          <w:bCs/>
          <w:iCs/>
          <w:sz w:val="24"/>
          <w:szCs w:val="24"/>
          <w:lang w:val="en-US"/>
        </w:rPr>
        <w:t>a</w:t>
      </w:r>
      <w:r w:rsidRPr="00D7613A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может быть достигнута с помощью поддающихся измерению средств. Таким образом, предлагаемый пересмотр показателя дополняет национальную городскую политику и планы регионального развития 3 критериями, которые указывают на средства успешного выполнения требований задачи 11.</w:t>
      </w:r>
      <w:r w:rsidRPr="00D7613A">
        <w:rPr>
          <w:rFonts w:ascii="Times New Roman" w:hAnsi="Times New Roman" w:cs="Times New Roman"/>
          <w:bCs/>
          <w:iCs/>
          <w:sz w:val="24"/>
          <w:szCs w:val="24"/>
          <w:lang w:val="en-US"/>
        </w:rPr>
        <w:t>a</w:t>
      </w:r>
      <w:r w:rsidRPr="00D7613A">
        <w:rPr>
          <w:rFonts w:ascii="Times New Roman" w:hAnsi="Times New Roman" w:cs="Times New Roman"/>
          <w:bCs/>
          <w:iCs/>
          <w:sz w:val="24"/>
          <w:szCs w:val="24"/>
          <w:lang w:val="ru-RU"/>
        </w:rPr>
        <w:t>.</w:t>
      </w:r>
    </w:p>
    <w:p w14:paraId="7427B774" w14:textId="77777777" w:rsidR="00D7613A" w:rsidRPr="00D7613A" w:rsidRDefault="00D7613A" w:rsidP="00D7613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14:paraId="32B5CE5C" w14:textId="77777777" w:rsidR="00D7613A" w:rsidRPr="00D7613A" w:rsidRDefault="00D7613A" w:rsidP="00D7613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bCs/>
          <w:iCs/>
          <w:sz w:val="24"/>
          <w:szCs w:val="24"/>
          <w:lang w:val="ru-RU"/>
        </w:rPr>
        <w:lastRenderedPageBreak/>
        <w:t xml:space="preserve">Первый критерий заключается в том, что политика и планы должны учитывать динамику численности населения. Обоснование политики и планов на основе самых последних и всеобъемлющих пространственных и демографических данных и прогнозов действительно является необходимым условием для успешной реализации. </w:t>
      </w:r>
      <w:proofErr w:type="gramStart"/>
      <w:r w:rsidRPr="00D7613A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Проблемы, связанные с быстрой урбанизацией, действительно проистекают из того факта, что рамки политики и планирования и их реализация опережают рост населения в сочетании с приоритетами политики, которые могут не уделять приоритетного внимания инклюзивному развитию для всех нынешних и будущих городских жителей, что в совокупности приводит к напряжению в предоставлении инфраструктуры и услуг и вызывает социально-экономические и ущерб окружающей среде.</w:t>
      </w:r>
      <w:proofErr w:type="gramEnd"/>
      <w:r w:rsidRPr="00D7613A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Прогнозирование демографических тенденций и потребностей на этапе диагностики политики и планов позволяет правительствам заранее планировать урбанизацию и предоставлять адекватные земли и инфраструктуру более экономичным и менее разрушительным для общества способом, чем попытки догнать, отремонтировать и модернизировать неконтролируемую экспансию. Этот процесс разработки городской политики и планов также может стать поводом для улучшения сбора национальных данных о городских районах и служить другим показателям ЦУР-11, а также служить основой для мониторинга результатов таких мероприятий.</w:t>
      </w:r>
    </w:p>
    <w:p w14:paraId="03BA6496" w14:textId="77777777" w:rsidR="00D7613A" w:rsidRPr="00D7613A" w:rsidRDefault="00D7613A" w:rsidP="00D7613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14:paraId="09878B30" w14:textId="20B174B5" w:rsidR="0042466C" w:rsidRPr="00D7613A" w:rsidRDefault="00D7613A" w:rsidP="00D7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Второй критерий требует политики и планов по обеспечению сбалансированного территориального развития, что является прямым ответом на задачу 11.</w:t>
      </w:r>
      <w:r w:rsidRPr="00D7613A">
        <w:rPr>
          <w:rFonts w:ascii="Times New Roman" w:hAnsi="Times New Roman" w:cs="Times New Roman"/>
          <w:bCs/>
          <w:iCs/>
          <w:sz w:val="24"/>
          <w:szCs w:val="24"/>
          <w:lang w:val="en-US"/>
        </w:rPr>
        <w:t>a</w:t>
      </w:r>
      <w:r w:rsidRPr="00D7613A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.1, относящуюся к городскому, пригородному и сельскому континууму. </w:t>
      </w:r>
      <w:proofErr w:type="gramStart"/>
      <w:r w:rsidRPr="00D7613A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Политика и планы должны учитывать широкую территориальную перспективу и учитывать связи и потоки из городских в сельские районы не только для предотвращения и сокращения социальных, экономических и экологических различий между территориями, но и для поощрения отличительных преимуществ и поощрения взаимовыгодного взаимодействия для наиболее эффективного пути к устойчивому росту страны.</w:t>
      </w:r>
      <w:proofErr w:type="gramEnd"/>
      <w:r w:rsidRPr="00D7613A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Такая перспектива для политики и планов достигается в более высоком территориальном масштабе, чем в городах, благодаря региональным планам и национальной политике.</w:t>
      </w:r>
    </w:p>
    <w:p w14:paraId="2FF36809" w14:textId="77777777" w:rsidR="0042466C" w:rsidRPr="00D7613A" w:rsidRDefault="0042466C" w:rsidP="00D7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8EA7892" w14:textId="74118DE1" w:rsidR="00576CFA" w:rsidRPr="00D7613A" w:rsidRDefault="00D7613A" w:rsidP="00D7613A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2" w:name="_gjdgxs"/>
      <w:bookmarkEnd w:id="2"/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 xml:space="preserve">Наконец, третий критерий заключается в расширении местного бюджетного пространства. Поскольку комплексные </w:t>
      </w:r>
      <w:r w:rsidR="00583029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>NUP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 xml:space="preserve"> и планы регионального развития предусматривают более скоординированное и децентрализованное распределение обязанностей в области городского развития, обеспечение того, чтобы субнациональные и местные органы власти располагали достаточными финансовыми ресурсами для выполнения своих обязанностей, имеет </w:t>
      </w:r>
      <w:proofErr w:type="gramStart"/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>важное значение</w:t>
      </w:r>
      <w:proofErr w:type="gramEnd"/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 xml:space="preserve"> для успешной реализации политики и планов. Поэтому передача полномочий с </w:t>
      </w:r>
      <w:proofErr w:type="gramStart"/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>центрального</w:t>
      </w:r>
      <w:proofErr w:type="gramEnd"/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 xml:space="preserve"> на местный уровень должна сопровождаться соответствующим распределением финансовых ресурсов и автономии. Более того, во времена сокращения государственных бюджетов следует расширять возможности местных органов власти по расширению и диверсификации внутренних финансовых ресурсов и доходов и не слишком полагаться на централизованные трансферты. Это предполагает большую налоговую власть и потенциал, более эффективные механизмы определения стоимости земли, которые идут рука об руку с четкими и применимыми рамками земельной политики, а также инновационные финансовые партнерства, например сотрудничество с частным сектором для предоставления услуг и инфраструктуры. </w:t>
      </w:r>
      <w:proofErr w:type="gramStart"/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 xml:space="preserve">Во всех случаях фискальная политика и механизмы должны оставаться подчиненными установленным целям городской политики и планирования: централизованные трансферты должны 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lastRenderedPageBreak/>
        <w:t xml:space="preserve">быть встроены в структуру 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en-US" w:eastAsia="zh-CN"/>
        </w:rPr>
        <w:t>NUP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 xml:space="preserve"> и учитывать территориальную справедливость; а местные фискальные системы должны быть тесно связаны с местными территориальными планами, чтобы стимулировать устойчивые модели развития.</w:t>
      </w:r>
      <w:proofErr w:type="gramEnd"/>
    </w:p>
    <w:p w14:paraId="3EA80B2A" w14:textId="77777777" w:rsidR="00260F72" w:rsidRPr="003A33BB" w:rsidRDefault="00260F72" w:rsidP="00D7613A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3BB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proofErr w:type="gramStart"/>
      <w:r w:rsidRPr="00D7613A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proofErr w:type="gramEnd"/>
      <w:r w:rsidRPr="003A33BB">
        <w:rPr>
          <w:rFonts w:ascii="Times New Roman" w:hAnsi="Times New Roman" w:cs="Times New Roman"/>
          <w:b/>
          <w:sz w:val="24"/>
          <w:szCs w:val="24"/>
          <w:lang w:val="ru-RU"/>
        </w:rPr>
        <w:t>. Комментарии и ограничения</w:t>
      </w:r>
    </w:p>
    <w:p w14:paraId="398C00AE" w14:textId="650E90D9" w:rsidR="00EC2915" w:rsidRPr="00D7613A" w:rsidRDefault="00D7613A" w:rsidP="00D7613A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>ООН-</w:t>
      </w:r>
      <w:proofErr w:type="spellStart"/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>Хабитат</w:t>
      </w:r>
      <w:proofErr w:type="spellEnd"/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 xml:space="preserve"> и ЮНФПА вместе со многими другими партнерами, такими как ОЭСР и Альянс городов, совместно работают над сбором обновленной информации от государств-членов относительно трех критериев отбора в дополнение к другим вопросам, касающимся Национальной политики в области городов и процесса ее реализации. Результаты опроса будут включены в Глобальный отчет о состоянии национальной городской политики за 2020 год. Многие страны заполнили требуемую информацию на основе конкретных критериев показателя 11.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en-US" w:eastAsia="zh-CN"/>
        </w:rPr>
        <w:t>a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 xml:space="preserve">.1., который основан на наборе данных 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en-US" w:eastAsia="zh-CN"/>
        </w:rPr>
        <w:t>NUP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 xml:space="preserve"> за 2018 год. Успех показателя требует большего развития потенциала и регулярных последующих действий с министерствами и НСУ на национальном уровне, но иногда также выходит за рамки национальных уровней, чтобы обеспечить хорошее понимание 3 подкомпонентов.</w:t>
      </w:r>
    </w:p>
    <w:p w14:paraId="40EE751B" w14:textId="77777777" w:rsidR="00260F72" w:rsidRPr="003A33BB" w:rsidRDefault="00260F72" w:rsidP="00D7613A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3BB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proofErr w:type="gramStart"/>
      <w:r w:rsidRPr="00D7613A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Pr="003A33BB">
        <w:rPr>
          <w:rFonts w:ascii="Times New Roman" w:hAnsi="Times New Roman" w:cs="Times New Roman"/>
          <w:b/>
          <w:sz w:val="24"/>
          <w:szCs w:val="24"/>
          <w:lang w:val="ru-RU"/>
        </w:rPr>
        <w:t>. Метод расчёта</w:t>
      </w:r>
    </w:p>
    <w:p w14:paraId="43884268" w14:textId="20CF3FD3" w:rsidR="0042466C" w:rsidRPr="00D7613A" w:rsidRDefault="00D7613A" w:rsidP="00D7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sz w:val="24"/>
          <w:szCs w:val="24"/>
          <w:lang w:val="ru-RU"/>
        </w:rPr>
        <w:t>В методологии используется система оценки политики, которая оценивает и отслеживает прогресс в том, в какой степени разрабатывается или реализуется национальная городская политика на уровне страны или планы регионального развития, охватывающие или удовлетворяющие следующим критериям:</w:t>
      </w:r>
    </w:p>
    <w:p w14:paraId="12291094" w14:textId="77777777" w:rsidR="00D7613A" w:rsidRPr="00D7613A" w:rsidRDefault="00D7613A" w:rsidP="00D7613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sz w:val="24"/>
          <w:szCs w:val="24"/>
          <w:lang w:val="ru-RU"/>
        </w:rPr>
        <w:t>а) Реагирует на динамику численности населения</w:t>
      </w:r>
    </w:p>
    <w:p w14:paraId="4C6DAF4B" w14:textId="77777777" w:rsidR="00D7613A" w:rsidRPr="00D7613A" w:rsidRDefault="00D7613A" w:rsidP="00D7613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sz w:val="24"/>
          <w:szCs w:val="24"/>
          <w:lang w:val="ru-RU"/>
        </w:rPr>
        <w:t>б) Обеспечивает сбалансированное региональное и территориальное развитие</w:t>
      </w:r>
    </w:p>
    <w:p w14:paraId="14F45176" w14:textId="26EAAC8F" w:rsidR="0042466C" w:rsidRPr="00D7613A" w:rsidRDefault="00D7613A" w:rsidP="00D7613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>) Увеличивает местное бюджетное пространство</w:t>
      </w:r>
    </w:p>
    <w:p w14:paraId="13EABB66" w14:textId="77777777" w:rsidR="00D7613A" w:rsidRPr="00D7613A" w:rsidRDefault="00D7613A" w:rsidP="00D7613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36D70FF" w14:textId="77777777" w:rsidR="00D7613A" w:rsidRPr="00D7613A" w:rsidRDefault="00D7613A" w:rsidP="00D7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По сути, в странах, у которых уже есть 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NUMPY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 и планы регионального развития, 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NUP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 проверяются на предмет их соответствия трем вышеупомянутым критериям. В то время как для стран, которые не имеют 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 или в настоящее время разрабатывают 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NUP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, это отмечается и документируется как шаги по разработке 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NUP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>. Такие страны учитываются с нулевыми баллами, чтобы обеспечить полный охват статуса по всем странам.</w:t>
      </w:r>
    </w:p>
    <w:p w14:paraId="5894C592" w14:textId="77777777" w:rsidR="00D7613A" w:rsidRPr="00D7613A" w:rsidRDefault="00D7613A" w:rsidP="00D7613A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F161D5F" w14:textId="5E6C5132" w:rsidR="0042466C" w:rsidRPr="00D7613A" w:rsidRDefault="00D7613A" w:rsidP="00D7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sz w:val="24"/>
          <w:szCs w:val="24"/>
          <w:lang w:val="ru-RU"/>
        </w:rPr>
        <w:t>Для поддержания объективности и сопоставимости в анализе политики для каждого квалификатора используются пять категорий оценки. Эти категории соответствуют постепенной оценке степени, в которой национальная и региональная политика в планах включает элементы, способствующие реализации каждого квалификатора:</w:t>
      </w:r>
    </w:p>
    <w:p w14:paraId="07025890" w14:textId="77777777" w:rsidR="00D7613A" w:rsidRPr="00D7613A" w:rsidRDefault="00D7613A" w:rsidP="00D7613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sz w:val="24"/>
          <w:szCs w:val="24"/>
          <w:lang w:val="ru-RU"/>
        </w:rPr>
        <w:t>● Категория 1: программный документ не содержит никаких ссылок на определитель или страна не разрабатывает и не реализует политику (национальной городской политики не существует)</w:t>
      </w:r>
    </w:p>
    <w:p w14:paraId="000C4CD4" w14:textId="77777777" w:rsidR="00D7613A" w:rsidRPr="00D7613A" w:rsidRDefault="00D7613A" w:rsidP="00D7613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sz w:val="24"/>
          <w:szCs w:val="24"/>
          <w:lang w:val="ru-RU"/>
        </w:rPr>
        <w:t>● Категория 2: в документе политики содержится некоторая ссылка на конкретный квалификатор, но этот квалификатор не включен в диагностику и рекомендации политики.</w:t>
      </w:r>
    </w:p>
    <w:p w14:paraId="72EC238D" w14:textId="77777777" w:rsidR="00D7613A" w:rsidRPr="00D7613A" w:rsidRDefault="00D7613A" w:rsidP="00D7613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sz w:val="24"/>
          <w:szCs w:val="24"/>
          <w:lang w:val="ru-RU"/>
        </w:rPr>
        <w:t>● Категория 3: документ политики включает в себя конкретный квалификатор, но этот квалификатор плохо понят или неправильно истолкован.</w:t>
      </w:r>
    </w:p>
    <w:p w14:paraId="681CBD73" w14:textId="77777777" w:rsidR="00D7613A" w:rsidRPr="00D7613A" w:rsidRDefault="00D7613A" w:rsidP="00D7613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sz w:val="24"/>
          <w:szCs w:val="24"/>
          <w:lang w:val="ru-RU"/>
        </w:rPr>
        <w:lastRenderedPageBreak/>
        <w:t>● Категория 4: программный документ объединяет в сквозной перспективе конкретный классификатор без четких рекомендаций по политике</w:t>
      </w:r>
    </w:p>
    <w:p w14:paraId="138053A6" w14:textId="319CDB8A" w:rsidR="00D7613A" w:rsidRPr="00D7613A" w:rsidRDefault="00D7613A" w:rsidP="00D7613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sz w:val="24"/>
          <w:szCs w:val="24"/>
          <w:lang w:val="ru-RU"/>
        </w:rPr>
        <w:t>● Категория 5: программный документ объединяет и актуализирует конкретный квалификатор с четкими рекомендациями по политике, вытекающими из квалификатора.</w:t>
      </w:r>
    </w:p>
    <w:p w14:paraId="23A836CA" w14:textId="77777777" w:rsidR="0042466C" w:rsidRPr="00D7613A" w:rsidRDefault="0042466C" w:rsidP="00D7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B285C8" w14:textId="15414EB0" w:rsidR="0042466C" w:rsidRPr="00D7613A" w:rsidRDefault="00D7613A" w:rsidP="00D7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sz w:val="24"/>
          <w:szCs w:val="24"/>
          <w:lang w:val="ru-RU"/>
        </w:rPr>
        <w:t>Каждой категории присваивается процентная скобка следующим образом:</w:t>
      </w:r>
    </w:p>
    <w:p w14:paraId="057473C2" w14:textId="77777777" w:rsidR="00D7613A" w:rsidRPr="00D7613A" w:rsidRDefault="00D7613A" w:rsidP="00D7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27BEBA" w14:textId="77777777" w:rsidR="00D7613A" w:rsidRPr="00D7613A" w:rsidRDefault="00D7613A" w:rsidP="00D7613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sz w:val="24"/>
          <w:szCs w:val="24"/>
          <w:lang w:val="ru-RU"/>
        </w:rPr>
        <w:t>● Категория 1: 0 процентов</w:t>
      </w:r>
    </w:p>
    <w:p w14:paraId="67CCC9BF" w14:textId="77777777" w:rsidR="00D7613A" w:rsidRPr="00D7613A" w:rsidRDefault="00D7613A" w:rsidP="00D7613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sz w:val="24"/>
          <w:szCs w:val="24"/>
          <w:lang w:val="ru-RU"/>
        </w:rPr>
        <w:t>● Категория 2: 1-25%</w:t>
      </w:r>
    </w:p>
    <w:p w14:paraId="36649EF8" w14:textId="77777777" w:rsidR="00D7613A" w:rsidRPr="00D7613A" w:rsidRDefault="00D7613A" w:rsidP="00D7613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sz w:val="24"/>
          <w:szCs w:val="24"/>
          <w:lang w:val="ru-RU"/>
        </w:rPr>
        <w:t>● Категория 3: 26-50 процентов</w:t>
      </w:r>
    </w:p>
    <w:p w14:paraId="4D33703A" w14:textId="77777777" w:rsidR="00D7613A" w:rsidRPr="00D7613A" w:rsidRDefault="00D7613A" w:rsidP="00D7613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sz w:val="24"/>
          <w:szCs w:val="24"/>
          <w:lang w:val="ru-RU"/>
        </w:rPr>
        <w:t>● Категория 4: 51-75 процентов</w:t>
      </w:r>
    </w:p>
    <w:p w14:paraId="7AE8E2CE" w14:textId="49653CA2" w:rsidR="0042466C" w:rsidRPr="00D7613A" w:rsidRDefault="00D7613A" w:rsidP="00D7613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3BB">
        <w:rPr>
          <w:rFonts w:ascii="Times New Roman" w:hAnsi="Times New Roman" w:cs="Times New Roman"/>
          <w:sz w:val="24"/>
          <w:szCs w:val="24"/>
          <w:lang w:val="ru-RU"/>
        </w:rPr>
        <w:t>● Категория 5: 76-100 процентов</w:t>
      </w:r>
    </w:p>
    <w:p w14:paraId="5BE49D8F" w14:textId="77777777" w:rsidR="00D7613A" w:rsidRPr="00D7613A" w:rsidRDefault="00D7613A" w:rsidP="00D7613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AB7F2CA" w14:textId="700BAF3F" w:rsidR="00985E88" w:rsidRPr="00D7613A" w:rsidRDefault="00D7613A" w:rsidP="00D7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sz w:val="24"/>
          <w:szCs w:val="24"/>
          <w:lang w:val="ru-RU"/>
        </w:rPr>
        <w:t>Например, в таблице 1 оценщик предоставляет числовое значение на основе категории, которая соответствует анализируемому классификатору, понимая, что выбрана только одна категория для каждого классификатора:</w:t>
      </w:r>
    </w:p>
    <w:p w14:paraId="0B4F0870" w14:textId="77777777" w:rsidR="00D7613A" w:rsidRPr="00D7613A" w:rsidRDefault="00D7613A" w:rsidP="00D76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en-US"/>
        </w:rPr>
      </w:pPr>
    </w:p>
    <w:p w14:paraId="63C86332" w14:textId="3AFDA1CE" w:rsidR="0042466C" w:rsidRDefault="00D7613A" w:rsidP="00D76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en-US"/>
        </w:rPr>
      </w:pPr>
      <w:r w:rsidRPr="00D761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en-US"/>
        </w:rPr>
        <w:t>Таблица 1. Оценщики Оценка одного из квалификаторов</w:t>
      </w:r>
    </w:p>
    <w:p w14:paraId="2F3525A4" w14:textId="77777777" w:rsidR="00D7613A" w:rsidRPr="00D7613A" w:rsidRDefault="00D7613A" w:rsidP="00D76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tbl>
      <w:tblPr>
        <w:tblStyle w:val="MediumGrid3-Accent11"/>
        <w:tblW w:w="917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1078"/>
        <w:gridCol w:w="1078"/>
        <w:gridCol w:w="1078"/>
        <w:gridCol w:w="1078"/>
        <w:gridCol w:w="1078"/>
        <w:gridCol w:w="1381"/>
      </w:tblGrid>
      <w:tr w:rsidR="00D7613A" w:rsidRPr="003A33BB" w14:paraId="1B4B2F1C" w14:textId="77777777" w:rsidTr="00424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511B" w14:textId="77777777" w:rsidR="0042466C" w:rsidRPr="00F16D72" w:rsidRDefault="0042466C" w:rsidP="00D7613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  <w:p w14:paraId="1D3E276B" w14:textId="37543855" w:rsidR="0042466C" w:rsidRPr="00F16D72" w:rsidRDefault="00D7613A" w:rsidP="00D7613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F16D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Квалификатор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E698" w14:textId="08679BDD" w:rsidR="0042466C" w:rsidRPr="00F16D72" w:rsidRDefault="00F16D72" w:rsidP="00D7613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16D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Категория</w:t>
            </w:r>
            <w:r w:rsidR="0042466C" w:rsidRPr="00F16D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1</w:t>
            </w:r>
          </w:p>
          <w:p w14:paraId="29ED544C" w14:textId="77777777" w:rsidR="0042466C" w:rsidRPr="00F16D72" w:rsidRDefault="0042466C" w:rsidP="00D7613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16D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(0 %)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C3D9" w14:textId="22277CC6" w:rsidR="0042466C" w:rsidRPr="00F16D72" w:rsidRDefault="00F16D72" w:rsidP="00D7613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F16D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Категория</w:t>
            </w:r>
            <w:proofErr w:type="spellEnd"/>
            <w:r w:rsidR="0042466C" w:rsidRPr="00F16D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2</w:t>
            </w:r>
          </w:p>
          <w:p w14:paraId="5AB1264F" w14:textId="77777777" w:rsidR="0042466C" w:rsidRPr="00F16D72" w:rsidRDefault="0042466C" w:rsidP="00D7613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16D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(1-25 %)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93AB" w14:textId="4D1A5C77" w:rsidR="0042466C" w:rsidRPr="00F16D72" w:rsidRDefault="00F16D72" w:rsidP="00D7613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F16D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Категория</w:t>
            </w:r>
            <w:proofErr w:type="spellEnd"/>
            <w:r w:rsidR="0042466C" w:rsidRPr="00F16D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3</w:t>
            </w:r>
          </w:p>
          <w:p w14:paraId="7888E155" w14:textId="77777777" w:rsidR="0042466C" w:rsidRPr="00F16D72" w:rsidRDefault="0042466C" w:rsidP="00D7613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16D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(26-50%)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6E65" w14:textId="148A261C" w:rsidR="0042466C" w:rsidRPr="00F16D72" w:rsidRDefault="00F16D72" w:rsidP="00D7613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F16D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Категория</w:t>
            </w:r>
            <w:proofErr w:type="spellEnd"/>
            <w:r w:rsidR="0042466C" w:rsidRPr="00F16D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4</w:t>
            </w:r>
          </w:p>
          <w:p w14:paraId="544CDD8D" w14:textId="77777777" w:rsidR="0042466C" w:rsidRPr="00F16D72" w:rsidRDefault="0042466C" w:rsidP="00D7613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16D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(51-75%)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414B" w14:textId="2B3B934A" w:rsidR="0042466C" w:rsidRPr="00F16D72" w:rsidRDefault="00F16D72" w:rsidP="00D7613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F16D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Категория</w:t>
            </w:r>
            <w:proofErr w:type="spellEnd"/>
            <w:r w:rsidR="0042466C" w:rsidRPr="00F16D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5</w:t>
            </w:r>
          </w:p>
          <w:p w14:paraId="53C19045" w14:textId="77777777" w:rsidR="0042466C" w:rsidRPr="00F16D72" w:rsidRDefault="0042466C" w:rsidP="00D7613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16D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(76-100%)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3D55" w14:textId="77777777" w:rsidR="00F16D72" w:rsidRPr="003A33BB" w:rsidRDefault="00F16D72" w:rsidP="00F16D7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A33B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Итого</w:t>
            </w:r>
          </w:p>
          <w:p w14:paraId="7DCF7868" w14:textId="1BE59E3A" w:rsidR="0042466C" w:rsidRPr="003A33BB" w:rsidRDefault="00F16D72" w:rsidP="00F16D7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A33B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(максимум 100 на отборочный турнир)</w:t>
            </w:r>
          </w:p>
        </w:tc>
      </w:tr>
      <w:tr w:rsidR="00D7613A" w:rsidRPr="00F16D72" w14:paraId="2C9C80DA" w14:textId="77777777" w:rsidTr="00424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0C6E" w14:textId="409F50C0" w:rsidR="0042466C" w:rsidRPr="00F16D72" w:rsidRDefault="00F16D72" w:rsidP="00D7613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16D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Квалификатор</w:t>
            </w:r>
            <w:r w:rsidR="0042466C" w:rsidRPr="00F16D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(</w:t>
            </w:r>
            <w:r w:rsidR="0042466C" w:rsidRPr="00F16D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</w:t>
            </w:r>
            <w:r w:rsidR="0042466C" w:rsidRPr="00F16D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)</w:t>
            </w:r>
          </w:p>
          <w:p w14:paraId="75F8A7D5" w14:textId="4515DC70" w:rsidR="0042466C" w:rsidRPr="00F16D72" w:rsidRDefault="00F16D72" w:rsidP="00D7613A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ru-RU"/>
              </w:rPr>
              <w:t>Н</w:t>
            </w:r>
            <w:r w:rsidRPr="00F16D72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ru-RU"/>
              </w:rPr>
              <w:t>ациональная городская политика или планы регионального развития учитывают динамику численности населения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8858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14:paraId="6FBA7C72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14:paraId="60451181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14:paraId="54BD77E0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D7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A971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ECF818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F6725B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8DEB64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D7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4F78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D1770D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D0FA00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13A864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D72">
              <w:rPr>
                <w:rFonts w:ascii="Times New Roman" w:eastAsia="Times New Roman" w:hAnsi="Times New Roman" w:cs="Times New Roman"/>
                <w:sz w:val="18"/>
                <w:szCs w:val="18"/>
              </w:rPr>
              <w:t>40%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EEB9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E62CB7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4E258B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034720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D7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533E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A24958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6E463F2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DB36D9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D7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E718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2554967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EDCB69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A15091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D72">
              <w:rPr>
                <w:rFonts w:ascii="Times New Roman" w:eastAsia="Times New Roman" w:hAnsi="Times New Roman" w:cs="Times New Roman"/>
                <w:sz w:val="18"/>
                <w:szCs w:val="18"/>
              </w:rPr>
              <w:t>a = 40%</w:t>
            </w:r>
          </w:p>
        </w:tc>
      </w:tr>
      <w:tr w:rsidR="00D7613A" w:rsidRPr="00F16D72" w14:paraId="4DA6F979" w14:textId="77777777" w:rsidTr="004246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EB30" w14:textId="745F317E" w:rsidR="0042466C" w:rsidRPr="00F16D72" w:rsidRDefault="00F16D72" w:rsidP="00D7613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A33B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Квалификатор </w:t>
            </w:r>
            <w:r w:rsidR="0042466C" w:rsidRPr="00F16D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(</w:t>
            </w:r>
            <w:r w:rsidR="0042466C" w:rsidRPr="00F16D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b</w:t>
            </w:r>
            <w:r w:rsidR="0042466C" w:rsidRPr="00F16D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)</w:t>
            </w:r>
          </w:p>
          <w:p w14:paraId="49D6488F" w14:textId="06EE1F99" w:rsidR="0042466C" w:rsidRPr="00F16D72" w:rsidRDefault="00F16D72" w:rsidP="00D7613A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ru-RU"/>
              </w:rPr>
            </w:pPr>
            <w:r w:rsidRPr="00F16D72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ru-RU"/>
              </w:rPr>
              <w:t>Национальная городская политика или планы регионального развития обеспечивают сбалансированное региональное и территориальное развитие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71A9" w14:textId="77777777" w:rsidR="0042466C" w:rsidRPr="00F16D72" w:rsidRDefault="0042466C" w:rsidP="00D761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14:paraId="71D746D2" w14:textId="77777777" w:rsidR="0042466C" w:rsidRPr="00F16D72" w:rsidRDefault="0042466C" w:rsidP="00D761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14:paraId="6AC4CBBD" w14:textId="77777777" w:rsidR="0042466C" w:rsidRPr="00F16D72" w:rsidRDefault="0042466C" w:rsidP="00D761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14:paraId="1AC90FC4" w14:textId="77777777" w:rsidR="0042466C" w:rsidRPr="00F16D72" w:rsidRDefault="0042466C" w:rsidP="00D761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14:paraId="2E6EA0A8" w14:textId="77777777" w:rsidR="0042466C" w:rsidRPr="00F16D72" w:rsidRDefault="0042466C" w:rsidP="00D761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D7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0753" w14:textId="77777777" w:rsidR="0042466C" w:rsidRPr="00F16D72" w:rsidRDefault="0042466C" w:rsidP="00D761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23E122" w14:textId="77777777" w:rsidR="0042466C" w:rsidRPr="00F16D72" w:rsidRDefault="0042466C" w:rsidP="00D761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8090FF" w14:textId="77777777" w:rsidR="0042466C" w:rsidRPr="00F16D72" w:rsidRDefault="0042466C" w:rsidP="00D761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475098" w14:textId="77777777" w:rsidR="0042466C" w:rsidRPr="00F16D72" w:rsidRDefault="0042466C" w:rsidP="00D761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EB9568" w14:textId="77777777" w:rsidR="0042466C" w:rsidRPr="00F16D72" w:rsidRDefault="0042466C" w:rsidP="00D761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D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20%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ADD8" w14:textId="77777777" w:rsidR="0042466C" w:rsidRPr="00F16D72" w:rsidRDefault="0042466C" w:rsidP="00D761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4D0300" w14:textId="77777777" w:rsidR="0042466C" w:rsidRPr="00F16D72" w:rsidRDefault="0042466C" w:rsidP="00D761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78CE13" w14:textId="77777777" w:rsidR="0042466C" w:rsidRPr="00F16D72" w:rsidRDefault="0042466C" w:rsidP="00D761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8675C9" w14:textId="77777777" w:rsidR="0042466C" w:rsidRPr="00F16D72" w:rsidRDefault="0042466C" w:rsidP="00D761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61736A" w14:textId="77777777" w:rsidR="0042466C" w:rsidRPr="00F16D72" w:rsidRDefault="0042466C" w:rsidP="00D761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D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89B7" w14:textId="77777777" w:rsidR="0042466C" w:rsidRPr="00F16D72" w:rsidRDefault="0042466C" w:rsidP="00D761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D11404" w14:textId="77777777" w:rsidR="0042466C" w:rsidRPr="00F16D72" w:rsidRDefault="0042466C" w:rsidP="00D761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F98B76" w14:textId="77777777" w:rsidR="0042466C" w:rsidRPr="00F16D72" w:rsidRDefault="0042466C" w:rsidP="00D761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67F594" w14:textId="77777777" w:rsidR="0042466C" w:rsidRPr="00F16D72" w:rsidRDefault="0042466C" w:rsidP="00D761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44DBB8" w14:textId="77777777" w:rsidR="0042466C" w:rsidRPr="00F16D72" w:rsidRDefault="0042466C" w:rsidP="00D761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D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2173" w14:textId="77777777" w:rsidR="0042466C" w:rsidRPr="00F16D72" w:rsidRDefault="0042466C" w:rsidP="00D761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45F925" w14:textId="77777777" w:rsidR="0042466C" w:rsidRPr="00F16D72" w:rsidRDefault="0042466C" w:rsidP="00D761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73B50B" w14:textId="77777777" w:rsidR="0042466C" w:rsidRPr="00F16D72" w:rsidRDefault="0042466C" w:rsidP="00D761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F52E1B" w14:textId="77777777" w:rsidR="0042466C" w:rsidRPr="00F16D72" w:rsidRDefault="0042466C" w:rsidP="00D761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F69AC1" w14:textId="77777777" w:rsidR="0042466C" w:rsidRPr="00F16D72" w:rsidRDefault="0042466C" w:rsidP="00D761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D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8288" w14:textId="77777777" w:rsidR="0042466C" w:rsidRPr="00F16D72" w:rsidRDefault="0042466C" w:rsidP="00D761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EB5986" w14:textId="77777777" w:rsidR="0042466C" w:rsidRPr="00F16D72" w:rsidRDefault="0042466C" w:rsidP="00D761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D63368" w14:textId="77777777" w:rsidR="0042466C" w:rsidRPr="00F16D72" w:rsidRDefault="0042466C" w:rsidP="00D761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7F12CC" w14:textId="77777777" w:rsidR="0042466C" w:rsidRPr="00F16D72" w:rsidRDefault="0042466C" w:rsidP="00D761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00D2E2" w14:textId="77777777" w:rsidR="0042466C" w:rsidRPr="00F16D72" w:rsidRDefault="0042466C" w:rsidP="00D761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D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 = 20% </w:t>
            </w:r>
          </w:p>
        </w:tc>
      </w:tr>
      <w:tr w:rsidR="00D7613A" w:rsidRPr="00F16D72" w14:paraId="123681EE" w14:textId="77777777" w:rsidTr="00424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7AD7" w14:textId="2606D0CE" w:rsidR="0042466C" w:rsidRPr="00F16D72" w:rsidRDefault="00F16D72" w:rsidP="00D7613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A33B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Квалификатор</w:t>
            </w:r>
            <w:r w:rsidR="0042466C" w:rsidRPr="00F16D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(</w:t>
            </w:r>
            <w:r w:rsidR="0042466C" w:rsidRPr="00F16D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</w:t>
            </w:r>
            <w:r w:rsidR="0042466C" w:rsidRPr="00F16D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)</w:t>
            </w:r>
          </w:p>
          <w:p w14:paraId="151E4274" w14:textId="73446523" w:rsidR="0042466C" w:rsidRPr="00F16D72" w:rsidRDefault="00F16D72" w:rsidP="00D7613A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ru-RU"/>
              </w:rPr>
            </w:pPr>
            <w:r w:rsidRPr="00F16D72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ru-RU"/>
              </w:rPr>
              <w:t>Национальная городская политика или планы регионального развития расширяют местные бюджетные возможности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2665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14:paraId="1915CAC2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14:paraId="741034B0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14:paraId="2CC23754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D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60DE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7DE5D6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E71DA2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688FFD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D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C956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2009559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6E5E83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2C7FA3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D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64F5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12F58E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630773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521AFD4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D72">
              <w:rPr>
                <w:rFonts w:ascii="Times New Roman" w:eastAsia="Times New Roman" w:hAnsi="Times New Roman" w:cs="Times New Roman"/>
                <w:sz w:val="18"/>
                <w:szCs w:val="18"/>
              </w:rPr>
              <w:t>75%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24F8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E8E0679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99B3BA1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34B6A01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D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6C06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2F2FCD8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DABC10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6DAA99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D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 = 75% </w:t>
            </w:r>
          </w:p>
        </w:tc>
      </w:tr>
    </w:tbl>
    <w:p w14:paraId="502352D7" w14:textId="77777777" w:rsidR="0042466C" w:rsidRPr="00D7613A" w:rsidRDefault="0042466C" w:rsidP="00D76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56CEF66F" w14:textId="68F1A23D" w:rsidR="0042466C" w:rsidRDefault="00D7613A" w:rsidP="00D761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sz w:val="24"/>
          <w:szCs w:val="24"/>
          <w:lang w:val="ru-RU"/>
        </w:rPr>
        <w:t>Чтобы уменьшить предвзятость субъективности в общей оценке, независимая оценка политики будет проводиться несколькими оценщиками. Как только каждый квалификатор оценивается всеми оценщиками, вычисляется окончательное усредненное значение для показателя 11.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>.1. В таблице 2 ниже приводится краткое описание процедур вычисления окончательных значений (окончательное усредненное значение для показателя 11.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>.1).</w:t>
      </w:r>
    </w:p>
    <w:p w14:paraId="14AFA108" w14:textId="77777777" w:rsidR="00AC01B2" w:rsidRDefault="00AC01B2" w:rsidP="00D761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0C17E0F" w14:textId="77777777" w:rsidR="00AC01B2" w:rsidRPr="00D7613A" w:rsidRDefault="00AC01B2" w:rsidP="00D761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8E9EA5C" w14:textId="77777777" w:rsidR="00D7613A" w:rsidRPr="00D7613A" w:rsidRDefault="00D7613A" w:rsidP="00D76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14:paraId="5CD0D2F8" w14:textId="001D39F7" w:rsidR="0042466C" w:rsidRDefault="00F16D72" w:rsidP="00D76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en-US"/>
        </w:rPr>
      </w:pPr>
      <w:r w:rsidRPr="00F16D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en-US"/>
        </w:rPr>
        <w:lastRenderedPageBreak/>
        <w:t>Таблица 2: Сводная таблица для расчетов показателя</w:t>
      </w:r>
    </w:p>
    <w:p w14:paraId="7C4566E2" w14:textId="77777777" w:rsidR="00F16D72" w:rsidRPr="00F16D72" w:rsidRDefault="00F16D72" w:rsidP="00D761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en-US"/>
        </w:rPr>
      </w:pPr>
    </w:p>
    <w:tbl>
      <w:tblPr>
        <w:tblStyle w:val="MediumGrid3-Accent11"/>
        <w:tblW w:w="9630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1170"/>
        <w:gridCol w:w="1079"/>
        <w:gridCol w:w="1169"/>
        <w:gridCol w:w="1169"/>
        <w:gridCol w:w="2069"/>
      </w:tblGrid>
      <w:tr w:rsidR="00D7613A" w:rsidRPr="003A33BB" w14:paraId="513E1C1E" w14:textId="77777777" w:rsidTr="00424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5B58" w14:textId="4E49F6D9" w:rsidR="0042466C" w:rsidRPr="00F16D72" w:rsidRDefault="00F16D72" w:rsidP="00D7613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F16D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Национальная</w:t>
            </w:r>
            <w:proofErr w:type="spellEnd"/>
            <w:r w:rsidRPr="00F16D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16D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городская</w:t>
            </w:r>
            <w:proofErr w:type="spellEnd"/>
            <w:r w:rsidRPr="00F16D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F16D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политика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2459" w14:textId="5345E428" w:rsidR="0042466C" w:rsidRPr="00F16D72" w:rsidRDefault="00F16D72" w:rsidP="00D7613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16D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Оценка</w:t>
            </w:r>
            <w:r w:rsidR="0042466C" w:rsidRPr="00F16D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3AF4" w14:textId="416D8C99" w:rsidR="0042466C" w:rsidRPr="00F16D72" w:rsidRDefault="00F16D72" w:rsidP="00D7613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16D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Оценка</w:t>
            </w:r>
            <w:r w:rsidR="0042466C" w:rsidRPr="00F16D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8D90" w14:textId="77CEF161" w:rsidR="0042466C" w:rsidRPr="00F16D72" w:rsidRDefault="00F16D72" w:rsidP="00D7613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16D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Оценка</w:t>
            </w:r>
            <w:r w:rsidR="0042466C" w:rsidRPr="00F16D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AEDE" w14:textId="04BB722E" w:rsidR="0042466C" w:rsidRPr="00F16D72" w:rsidRDefault="00F16D72" w:rsidP="00D7613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F16D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Оценка</w:t>
            </w:r>
            <w:r w:rsidR="0042466C" w:rsidRPr="00F16D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5FCF" w14:textId="77777777" w:rsidR="00F16D72" w:rsidRPr="003A33BB" w:rsidRDefault="00F16D72" w:rsidP="00F16D7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A33B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Итого</w:t>
            </w:r>
          </w:p>
          <w:p w14:paraId="13843050" w14:textId="2B7944D1" w:rsidR="0042466C" w:rsidRPr="003A33BB" w:rsidRDefault="00F16D72" w:rsidP="00F16D7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3A33B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(максимум 100 на отборочный турнир)</w:t>
            </w:r>
          </w:p>
        </w:tc>
      </w:tr>
      <w:tr w:rsidR="00D7613A" w:rsidRPr="00F16D72" w14:paraId="5A22B524" w14:textId="77777777" w:rsidTr="00424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876F" w14:textId="3550E6C1" w:rsidR="0042466C" w:rsidRPr="00F16D72" w:rsidRDefault="00F16D72" w:rsidP="00D7613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16D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Квалификатор </w:t>
            </w:r>
            <w:r w:rsidR="0042466C" w:rsidRPr="00F16D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(</w:t>
            </w:r>
            <w:r w:rsidR="0042466C" w:rsidRPr="00F16D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</w:t>
            </w:r>
            <w:r w:rsidR="0042466C" w:rsidRPr="00F16D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)</w:t>
            </w:r>
          </w:p>
          <w:p w14:paraId="0C5D93AE" w14:textId="6135FAD3" w:rsidR="0042466C" w:rsidRPr="00F16D72" w:rsidRDefault="00F16D72" w:rsidP="00D7613A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ru-RU"/>
              </w:rPr>
            </w:pPr>
            <w:r w:rsidRPr="00F16D72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ru-RU"/>
              </w:rPr>
              <w:t>Национальная городская политика или планы регионального развития учитывают динамику численности населения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3254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D72">
              <w:rPr>
                <w:rFonts w:ascii="Times New Roman" w:eastAsia="Times New Roman" w:hAnsi="Times New Roman" w:cs="Times New Roman"/>
                <w:sz w:val="18"/>
                <w:szCs w:val="18"/>
              </w:rPr>
              <w:t>A1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C298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D72">
              <w:rPr>
                <w:rFonts w:ascii="Times New Roman" w:eastAsia="Times New Roman" w:hAnsi="Times New Roman" w:cs="Times New Roman"/>
                <w:sz w:val="18"/>
                <w:szCs w:val="18"/>
              </w:rPr>
              <w:t>A2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0149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D72">
              <w:rPr>
                <w:rFonts w:ascii="Times New Roman" w:eastAsia="Times New Roman" w:hAnsi="Times New Roman" w:cs="Times New Roman"/>
                <w:sz w:val="18"/>
                <w:szCs w:val="18"/>
              </w:rPr>
              <w:t>A3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0C9D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D72">
              <w:rPr>
                <w:rFonts w:ascii="Times New Roman" w:eastAsia="Times New Roman" w:hAnsi="Times New Roman" w:cs="Times New Roman"/>
                <w:sz w:val="18"/>
                <w:szCs w:val="18"/>
              </w:rPr>
              <w:t>A4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9443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16D72">
              <w:rPr>
                <w:rFonts w:ascii="Times New Roman" w:eastAsia="Times New Roman" w:hAnsi="Times New Roman" w:cs="Times New Roman"/>
                <w:sz w:val="18"/>
                <w:szCs w:val="18"/>
              </w:rPr>
              <w:t>Qa</w:t>
            </w:r>
            <w:proofErr w:type="spellEnd"/>
            <w:r w:rsidRPr="00F16D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= (A1+A2+A3+A4)/4 </w:t>
            </w:r>
          </w:p>
        </w:tc>
      </w:tr>
      <w:tr w:rsidR="00D7613A" w:rsidRPr="00F16D72" w14:paraId="55F3C7A1" w14:textId="77777777" w:rsidTr="004246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0803" w14:textId="5D86E275" w:rsidR="0042466C" w:rsidRPr="00F16D72" w:rsidRDefault="00F16D72" w:rsidP="00D7613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16D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Квалификатор</w:t>
            </w:r>
            <w:r w:rsidR="0042466C" w:rsidRPr="00F16D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(</w:t>
            </w:r>
            <w:r w:rsidR="0042466C" w:rsidRPr="00F16D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b</w:t>
            </w:r>
            <w:r w:rsidR="0042466C" w:rsidRPr="00F16D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)</w:t>
            </w:r>
          </w:p>
          <w:p w14:paraId="171C1E14" w14:textId="63D6B6D2" w:rsidR="0042466C" w:rsidRPr="00F16D72" w:rsidRDefault="00F16D72" w:rsidP="00D7613A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ru-RU"/>
              </w:rPr>
            </w:pPr>
            <w:r w:rsidRPr="00F16D72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ru-RU"/>
              </w:rPr>
              <w:t>Национальная городская политика или планы регионального развития обеспечивают сбалансированное региональное и территориальное развитие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A794" w14:textId="77777777" w:rsidR="0042466C" w:rsidRPr="00F16D72" w:rsidRDefault="0042466C" w:rsidP="00D761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D72">
              <w:rPr>
                <w:rFonts w:ascii="Times New Roman" w:eastAsia="Times New Roman" w:hAnsi="Times New Roman" w:cs="Times New Roman"/>
                <w:sz w:val="18"/>
                <w:szCs w:val="18"/>
              </w:rPr>
              <w:t>B1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B498" w14:textId="77777777" w:rsidR="0042466C" w:rsidRPr="00F16D72" w:rsidRDefault="0042466C" w:rsidP="00D761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D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B2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E28E" w14:textId="77777777" w:rsidR="0042466C" w:rsidRPr="00F16D72" w:rsidRDefault="0042466C" w:rsidP="00D761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D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B3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2DAC" w14:textId="77777777" w:rsidR="0042466C" w:rsidRPr="00F16D72" w:rsidRDefault="0042466C" w:rsidP="00D761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D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B4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1E00" w14:textId="77777777" w:rsidR="0042466C" w:rsidRPr="00F16D72" w:rsidRDefault="0042466C" w:rsidP="00D761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16D72">
              <w:rPr>
                <w:rFonts w:ascii="Times New Roman" w:eastAsia="Times New Roman" w:hAnsi="Times New Roman" w:cs="Times New Roman"/>
                <w:sz w:val="18"/>
                <w:szCs w:val="18"/>
              </w:rPr>
              <w:t>Qb</w:t>
            </w:r>
            <w:proofErr w:type="spellEnd"/>
            <w:r w:rsidRPr="00F16D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= (B1+B2+B3+B4)/4</w:t>
            </w:r>
          </w:p>
        </w:tc>
      </w:tr>
      <w:tr w:rsidR="00D7613A" w:rsidRPr="00F16D72" w14:paraId="49FC7DD1" w14:textId="77777777" w:rsidTr="00424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5F55" w14:textId="1B25F9FC" w:rsidR="0042466C" w:rsidRPr="00F16D72" w:rsidRDefault="00F16D72" w:rsidP="00D7613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16D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Квалификатор</w:t>
            </w:r>
            <w:r w:rsidR="0042466C" w:rsidRPr="00F16D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(</w:t>
            </w:r>
            <w:r w:rsidR="0042466C" w:rsidRPr="00F16D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c</w:t>
            </w:r>
            <w:r w:rsidR="0042466C" w:rsidRPr="00F16D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)</w:t>
            </w:r>
          </w:p>
          <w:p w14:paraId="67DBEC4F" w14:textId="2D265ED8" w:rsidR="0042466C" w:rsidRPr="00F16D72" w:rsidRDefault="00F16D72" w:rsidP="00D7613A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ru-RU"/>
              </w:rPr>
            </w:pPr>
            <w:r w:rsidRPr="00F16D72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18"/>
                <w:lang w:val="ru-RU"/>
              </w:rPr>
              <w:t>Национальная городская политика или планы регионального развития расширяют местные бюджетные возможности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87E2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D72">
              <w:rPr>
                <w:rFonts w:ascii="Times New Roman" w:eastAsia="Times New Roman" w:hAnsi="Times New Roman" w:cs="Times New Roman"/>
                <w:sz w:val="18"/>
                <w:szCs w:val="18"/>
              </w:rPr>
              <w:t>C1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EC9A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D72">
              <w:rPr>
                <w:rFonts w:ascii="Times New Roman" w:eastAsia="Times New Roman" w:hAnsi="Times New Roman" w:cs="Times New Roman"/>
                <w:sz w:val="18"/>
                <w:szCs w:val="18"/>
              </w:rPr>
              <w:t>C2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A164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D72">
              <w:rPr>
                <w:rFonts w:ascii="Times New Roman" w:eastAsia="Times New Roman" w:hAnsi="Times New Roman" w:cs="Times New Roman"/>
                <w:sz w:val="18"/>
                <w:szCs w:val="18"/>
              </w:rPr>
              <w:t>C3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642E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D72">
              <w:rPr>
                <w:rFonts w:ascii="Times New Roman" w:eastAsia="Times New Roman" w:hAnsi="Times New Roman" w:cs="Times New Roman"/>
                <w:sz w:val="18"/>
                <w:szCs w:val="18"/>
              </w:rPr>
              <w:t>C4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ECEF" w14:textId="77777777" w:rsidR="0042466C" w:rsidRPr="00F16D72" w:rsidRDefault="0042466C" w:rsidP="00D76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D72">
              <w:rPr>
                <w:rFonts w:ascii="Times New Roman" w:eastAsia="Times New Roman" w:hAnsi="Times New Roman" w:cs="Times New Roman"/>
                <w:sz w:val="18"/>
                <w:szCs w:val="18"/>
              </w:rPr>
              <w:t>Qc = (C1+C2+C3+C4)/4</w:t>
            </w:r>
          </w:p>
        </w:tc>
      </w:tr>
      <w:tr w:rsidR="00D7613A" w:rsidRPr="00F16D72" w14:paraId="2F1C3A40" w14:textId="77777777" w:rsidTr="004246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9177" w14:textId="77777777" w:rsidR="0042466C" w:rsidRPr="00F16D72" w:rsidRDefault="0042466C" w:rsidP="00D7613A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7A91" w14:textId="4C77D2C4" w:rsidR="0042466C" w:rsidRPr="00F16D72" w:rsidRDefault="00F16D72" w:rsidP="00D761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16D7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Итоговое значение оценки (средние значения всех 3 квалификаторов)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DBBB" w14:textId="77777777" w:rsidR="0042466C" w:rsidRPr="00F16D72" w:rsidRDefault="0042466C" w:rsidP="00D761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6D72">
              <w:rPr>
                <w:rFonts w:ascii="Times New Roman" w:eastAsia="Times New Roman" w:hAnsi="Times New Roman" w:cs="Times New Roman"/>
                <w:sz w:val="18"/>
                <w:szCs w:val="18"/>
              </w:rPr>
              <w:t>X = (</w:t>
            </w:r>
            <w:proofErr w:type="spellStart"/>
            <w:r w:rsidRPr="00F16D72">
              <w:rPr>
                <w:rFonts w:ascii="Times New Roman" w:eastAsia="Times New Roman" w:hAnsi="Times New Roman" w:cs="Times New Roman"/>
                <w:sz w:val="18"/>
                <w:szCs w:val="18"/>
              </w:rPr>
              <w:t>Qa</w:t>
            </w:r>
            <w:proofErr w:type="spellEnd"/>
            <w:r w:rsidRPr="00F16D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F16D72">
              <w:rPr>
                <w:rFonts w:ascii="Times New Roman" w:eastAsia="Times New Roman" w:hAnsi="Times New Roman" w:cs="Times New Roman"/>
                <w:sz w:val="18"/>
                <w:szCs w:val="18"/>
              </w:rPr>
              <w:t>Qb</w:t>
            </w:r>
            <w:proofErr w:type="spellEnd"/>
            <w:r w:rsidRPr="00F16D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+ Qc)/3 </w:t>
            </w:r>
          </w:p>
        </w:tc>
      </w:tr>
    </w:tbl>
    <w:p w14:paraId="68F36E42" w14:textId="77777777" w:rsidR="0042466C" w:rsidRPr="00D7613A" w:rsidRDefault="0042466C" w:rsidP="00D76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50B91157" w14:textId="77777777" w:rsidR="00D7613A" w:rsidRPr="00D7613A" w:rsidRDefault="00D7613A" w:rsidP="00D7613A">
      <w:pPr>
        <w:pStyle w:val="MText"/>
        <w:jc w:val="both"/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</w:pP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>Исходя из окончательного значения оценки (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en-US" w:eastAsia="zh-CN"/>
        </w:rPr>
        <w:t>X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 xml:space="preserve"> в таблице 2 выше), страны, подпадающие под категории 2 и 3, которые соответствуют 1-50 процентным пунктам, не учитываются как “страны, разрабатывающие и реализующие национальную городскую политику или планы регионального развития”. Этим странам рекомендуется приложить усилия для совершенствования национальной городской политики или региональных планов развития.</w:t>
      </w:r>
    </w:p>
    <w:p w14:paraId="66DB1E14" w14:textId="77777777" w:rsidR="00D7613A" w:rsidRPr="00D7613A" w:rsidRDefault="00D7613A" w:rsidP="00D7613A">
      <w:pPr>
        <w:pStyle w:val="MText"/>
        <w:jc w:val="both"/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</w:pPr>
    </w:p>
    <w:p w14:paraId="6A89839E" w14:textId="030E0EA4" w:rsidR="00576CFA" w:rsidRPr="00D7613A" w:rsidRDefault="00D7613A" w:rsidP="00D7613A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proofErr w:type="gramStart"/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>Страны, которые попадают в категории 4 и 5, что соответствует 51 процентному пункту или более в оценке, рассматриваются как “страны, которые разрабатывают и осуществляют национальную городскую политику или план регионального развития”, которые вносят вклад в достижение цели 11.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en-US" w:eastAsia="zh-CN"/>
        </w:rPr>
        <w:t>a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>.</w:t>
      </w:r>
      <w:proofErr w:type="gramEnd"/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 xml:space="preserve"> Страны, которые считаются имеющими национальную городскую политику или планы регионального развития все еще могут приложить усилия для улучшения рейтинга 3 отборочных пунктов. </w:t>
      </w:r>
    </w:p>
    <w:p w14:paraId="44D360A0" w14:textId="77777777" w:rsidR="00260F72" w:rsidRPr="00D7613A" w:rsidRDefault="00260F72" w:rsidP="00D7613A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Hlk61882272"/>
      <w:bookmarkStart w:id="4" w:name="_Hlk65069889"/>
      <w:r w:rsidRPr="00D7613A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D7613A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D761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Pr="00D7613A">
        <w:rPr>
          <w:rFonts w:ascii="Times New Roman" w:hAnsi="Times New Roman" w:cs="Times New Roman"/>
          <w:b/>
          <w:sz w:val="24"/>
          <w:szCs w:val="24"/>
          <w:lang w:val="ru-RU"/>
        </w:rPr>
        <w:t>Валидация</w:t>
      </w:r>
      <w:proofErr w:type="spellEnd"/>
    </w:p>
    <w:bookmarkEnd w:id="3"/>
    <w:bookmarkEnd w:id="4"/>
    <w:p w14:paraId="0025F830" w14:textId="0B18839B" w:rsidR="00F719A8" w:rsidRDefault="00D7613A" w:rsidP="00D7613A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7613A">
        <w:rPr>
          <w:rFonts w:ascii="Times New Roman" w:hAnsi="Times New Roman"/>
          <w:color w:val="auto"/>
          <w:sz w:val="24"/>
          <w:szCs w:val="24"/>
          <w:lang w:val="ru-RU"/>
        </w:rPr>
        <w:t>Собранные данные проверяются на соответствие нескольким критериям, включая используемые источники данных, применение согласованных на международном уровне определений, классификаций и методологий к данным из этого источника и т.д. После рассмотрения отдельным странам предоставляется соответствующая обратная связь для дальнейшего обсуждения.</w:t>
      </w:r>
    </w:p>
    <w:p w14:paraId="0A0DCA3D" w14:textId="77777777" w:rsidR="00AC01B2" w:rsidRDefault="00AC01B2" w:rsidP="00D7613A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4E142FE5" w14:textId="77777777" w:rsidR="00AC01B2" w:rsidRDefault="00AC01B2" w:rsidP="00D7613A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777E44B2" w14:textId="77777777" w:rsidR="00AC01B2" w:rsidRPr="00D7613A" w:rsidRDefault="00AC01B2" w:rsidP="00D7613A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24005BD5" w14:textId="77777777" w:rsidR="00260F72" w:rsidRPr="003A33BB" w:rsidRDefault="00260F72" w:rsidP="00D7613A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3B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4.</w:t>
      </w:r>
      <w:proofErr w:type="gramStart"/>
      <w:r w:rsidRPr="00D7613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proofErr w:type="gramEnd"/>
      <w:r w:rsidRPr="003A33BB">
        <w:rPr>
          <w:rFonts w:ascii="Times New Roman" w:hAnsi="Times New Roman" w:cs="Times New Roman"/>
          <w:b/>
          <w:sz w:val="24"/>
          <w:szCs w:val="24"/>
          <w:lang w:val="ru-RU"/>
        </w:rPr>
        <w:t>. Корректировки</w:t>
      </w:r>
    </w:p>
    <w:p w14:paraId="7FBAEBBA" w14:textId="5415E616" w:rsidR="00EC2915" w:rsidRPr="00D7613A" w:rsidRDefault="00D7613A" w:rsidP="00D7613A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7613A">
        <w:rPr>
          <w:rFonts w:ascii="Times New Roman" w:hAnsi="Times New Roman"/>
          <w:color w:val="auto"/>
          <w:sz w:val="24"/>
          <w:szCs w:val="24"/>
          <w:lang w:val="ru-RU"/>
        </w:rPr>
        <w:t>Любая корректировка данных согласовывается совместно после консультаций с соответствующими национальными агентствами, которые совместно используют данные для отчетности.</w:t>
      </w:r>
    </w:p>
    <w:p w14:paraId="06D77607" w14:textId="77777777" w:rsidR="00260F72" w:rsidRPr="00D7613A" w:rsidRDefault="00260F72" w:rsidP="00D7613A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D7613A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D7613A">
        <w:rPr>
          <w:rFonts w:ascii="Times New Roman" w:hAnsi="Times New Roman" w:cs="Times New Roman"/>
          <w:b/>
          <w:sz w:val="24"/>
          <w:szCs w:val="24"/>
          <w:lang w:val="ru-RU"/>
        </w:rPr>
        <w:t>. Обработка отсутствующих значений (</w:t>
      </w:r>
      <w:proofErr w:type="spellStart"/>
      <w:r w:rsidRPr="00D7613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D7613A">
        <w:rPr>
          <w:rFonts w:ascii="Times New Roman" w:hAnsi="Times New Roman" w:cs="Times New Roman"/>
          <w:b/>
          <w:sz w:val="24"/>
          <w:szCs w:val="24"/>
          <w:lang w:val="ru-RU"/>
        </w:rPr>
        <w:t>) на уровне страны и (</w:t>
      </w:r>
      <w:r w:rsidRPr="00D7613A">
        <w:rPr>
          <w:rFonts w:ascii="Times New Roman" w:hAnsi="Times New Roman" w:cs="Times New Roman"/>
          <w:b/>
          <w:sz w:val="24"/>
          <w:szCs w:val="24"/>
        </w:rPr>
        <w:t>ii</w:t>
      </w:r>
      <w:r w:rsidRPr="00D7613A">
        <w:rPr>
          <w:rFonts w:ascii="Times New Roman" w:hAnsi="Times New Roman" w:cs="Times New Roman"/>
          <w:b/>
          <w:sz w:val="24"/>
          <w:szCs w:val="24"/>
          <w:lang w:val="ru-RU"/>
        </w:rPr>
        <w:t>) на региональном уровне</w:t>
      </w:r>
    </w:p>
    <w:p w14:paraId="27033367" w14:textId="061C251A" w:rsidR="00EC2915" w:rsidRPr="00D7613A" w:rsidRDefault="00D7613A" w:rsidP="00D7613A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 xml:space="preserve">Измерение этого показателя процесса влечет за собой политическую оценку государственной национальной городской политики или Планов регионального развития, источник данных как таковой </w:t>
      </w:r>
      <w:proofErr w:type="gramStart"/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>легко доступен</w:t>
      </w:r>
      <w:proofErr w:type="gramEnd"/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 xml:space="preserve"> для оценки. Данные за 2018 год также были включены в приведенные выше таблицы, основанные на тематической направленности: экономическое развитие, пространственная структура, развитие человеческого потенциала, экологическая устойчивость и устойчивость к изменению климата. Недостающие значения для этого показателя, ориентированного на процесс, указаны как 0, что означает, что в стране нет национальной городской политики.</w:t>
      </w:r>
    </w:p>
    <w:p w14:paraId="73DEC29C" w14:textId="77777777" w:rsidR="00260F72" w:rsidRPr="003A33BB" w:rsidRDefault="00260F72" w:rsidP="00D7613A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3BB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proofErr w:type="gramStart"/>
      <w:r w:rsidRPr="00D7613A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proofErr w:type="gramEnd"/>
      <w:r w:rsidRPr="003A33BB">
        <w:rPr>
          <w:rFonts w:ascii="Times New Roman" w:hAnsi="Times New Roman" w:cs="Times New Roman"/>
          <w:b/>
          <w:sz w:val="24"/>
          <w:szCs w:val="24"/>
          <w:lang w:val="ru-RU"/>
        </w:rPr>
        <w:t>. Региональные агрегированные показатели</w:t>
      </w:r>
    </w:p>
    <w:p w14:paraId="42329910" w14:textId="4EB10F09" w:rsidR="00545BC6" w:rsidRPr="00D7613A" w:rsidRDefault="00D7613A" w:rsidP="00D7613A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7613A">
        <w:rPr>
          <w:rFonts w:ascii="Times New Roman" w:hAnsi="Times New Roman"/>
          <w:color w:val="auto"/>
          <w:sz w:val="24"/>
          <w:szCs w:val="24"/>
          <w:lang w:val="ru-RU"/>
        </w:rPr>
        <w:t>Региональные агрегированные данные могут быть простым сложением значений показателя для стран, представляющих регион.</w:t>
      </w:r>
    </w:p>
    <w:p w14:paraId="06534857" w14:textId="77777777" w:rsidR="00260F72" w:rsidRPr="00D7613A" w:rsidRDefault="00260F72" w:rsidP="00D7613A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D7613A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D7613A">
        <w:rPr>
          <w:rFonts w:ascii="Times New Roman" w:hAnsi="Times New Roman" w:cs="Times New Roman"/>
          <w:b/>
          <w:sz w:val="24"/>
          <w:szCs w:val="24"/>
          <w:lang w:val="ru-RU"/>
        </w:rPr>
        <w:t>. Методы и руководящие указания, доступные странам для сбора данных на национальном уровне</w:t>
      </w:r>
    </w:p>
    <w:p w14:paraId="2939895F" w14:textId="4D1A85BC" w:rsidR="00EC2915" w:rsidRPr="00D7613A" w:rsidRDefault="00D7613A" w:rsidP="00D7613A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 xml:space="preserve">По состоянию на май 2020 года отборочные критерии были собраны путем распространения Глобального опроса о состоянии ДЕЛ среди государств-членов. Отчетность является субъективной для государства-члена и должна быть сверена с 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en-US" w:eastAsia="zh-CN"/>
        </w:rPr>
        <w:t>NUP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 xml:space="preserve"> или 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en-US" w:eastAsia="zh-CN"/>
        </w:rPr>
        <w:t>RDP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 xml:space="preserve"> государств-членов для обеспечения качества. Данные за 2018 год также были собраны в ходе национальных последующих проверок с соответствующими ведомствами и дополнительных последующих проверок с экспертами в различных странах. Было разработано руководство по сбору данных 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en-US" w:eastAsia="zh-CN"/>
        </w:rPr>
        <w:t>NUP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 xml:space="preserve"> и распространено во многих странах.</w:t>
      </w:r>
    </w:p>
    <w:p w14:paraId="6F56DB91" w14:textId="77777777" w:rsidR="00260F72" w:rsidRPr="003A33BB" w:rsidRDefault="00260F72" w:rsidP="00D7613A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3BB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proofErr w:type="spellStart"/>
      <w:proofErr w:type="gramStart"/>
      <w:r w:rsidRPr="00D761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proofErr w:type="gramEnd"/>
      <w:r w:rsidRPr="003A33BB">
        <w:rPr>
          <w:rFonts w:ascii="Times New Roman" w:hAnsi="Times New Roman" w:cs="Times New Roman"/>
          <w:b/>
          <w:sz w:val="24"/>
          <w:szCs w:val="24"/>
          <w:lang w:val="ru-RU"/>
        </w:rPr>
        <w:t>. Управление качеством</w:t>
      </w:r>
    </w:p>
    <w:p w14:paraId="5484B16D" w14:textId="0605328A" w:rsidR="00EC2915" w:rsidRPr="00D7613A" w:rsidRDefault="00D7613A" w:rsidP="00D7613A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7613A">
        <w:rPr>
          <w:rFonts w:ascii="Times New Roman" w:hAnsi="Times New Roman"/>
          <w:color w:val="auto"/>
          <w:sz w:val="24"/>
          <w:szCs w:val="24"/>
          <w:lang w:val="ru-RU"/>
        </w:rPr>
        <w:t>Для обеспечения согласованности при подготовке данных по странам ООН-</w:t>
      </w:r>
      <w:proofErr w:type="spellStart"/>
      <w:r w:rsidRPr="00D7613A">
        <w:rPr>
          <w:rFonts w:ascii="Times New Roman" w:hAnsi="Times New Roman"/>
          <w:color w:val="auto"/>
          <w:sz w:val="24"/>
          <w:szCs w:val="24"/>
          <w:lang w:val="ru-RU"/>
        </w:rPr>
        <w:t>Хабитат</w:t>
      </w:r>
      <w:proofErr w:type="spellEnd"/>
      <w:r w:rsidRPr="00D7613A">
        <w:rPr>
          <w:rFonts w:ascii="Times New Roman" w:hAnsi="Times New Roman"/>
          <w:color w:val="auto"/>
          <w:sz w:val="24"/>
          <w:szCs w:val="24"/>
          <w:lang w:val="ru-RU"/>
        </w:rPr>
        <w:t xml:space="preserve"> разработала подробные пошаговые руководства по вычислению показателя 11.</w:t>
      </w:r>
      <w:r w:rsidRPr="00D7613A">
        <w:rPr>
          <w:rFonts w:ascii="Times New Roman" w:hAnsi="Times New Roman"/>
          <w:color w:val="auto"/>
          <w:sz w:val="24"/>
          <w:szCs w:val="24"/>
        </w:rPr>
        <w:t>a</w:t>
      </w:r>
      <w:r w:rsidRPr="00D7613A">
        <w:rPr>
          <w:rFonts w:ascii="Times New Roman" w:hAnsi="Times New Roman"/>
          <w:color w:val="auto"/>
          <w:sz w:val="24"/>
          <w:szCs w:val="24"/>
          <w:lang w:val="ru-RU"/>
        </w:rPr>
        <w:t xml:space="preserve">.1, в которых дополнительно объясняются этапы, представленные в этих метаданных. </w:t>
      </w:r>
      <w:proofErr w:type="gramStart"/>
      <w:r w:rsidRPr="00D7613A">
        <w:rPr>
          <w:rFonts w:ascii="Times New Roman" w:hAnsi="Times New Roman"/>
          <w:color w:val="auto"/>
          <w:sz w:val="24"/>
          <w:szCs w:val="24"/>
          <w:lang w:val="ru-RU"/>
        </w:rPr>
        <w:t xml:space="preserve">Подробные учебные пособия, которые будут постоянно </w:t>
      </w:r>
      <w:r w:rsidR="00836A23">
        <w:rPr>
          <w:rFonts w:ascii="Times New Roman" w:hAnsi="Times New Roman"/>
          <w:color w:val="auto"/>
          <w:sz w:val="24"/>
          <w:szCs w:val="24"/>
          <w:lang w:val="ru-RU"/>
        </w:rPr>
        <w:t xml:space="preserve">обновляться, доступны по адресу </w:t>
      </w:r>
      <w:r w:rsidRPr="00D7613A">
        <w:rPr>
          <w:rFonts w:ascii="Times New Roman" w:hAnsi="Times New Roman"/>
          <w:color w:val="auto"/>
          <w:sz w:val="24"/>
          <w:szCs w:val="24"/>
        </w:rPr>
        <w:t>https</w:t>
      </w:r>
      <w:r w:rsidRPr="00D7613A">
        <w:rPr>
          <w:rFonts w:ascii="Times New Roman" w:hAnsi="Times New Roman"/>
          <w:color w:val="auto"/>
          <w:sz w:val="24"/>
          <w:szCs w:val="24"/>
          <w:lang w:val="ru-RU"/>
        </w:rPr>
        <w:t>://</w:t>
      </w:r>
      <w:proofErr w:type="spellStart"/>
      <w:r w:rsidRPr="00D7613A">
        <w:rPr>
          <w:rFonts w:ascii="Times New Roman" w:hAnsi="Times New Roman"/>
          <w:color w:val="auto"/>
          <w:sz w:val="24"/>
          <w:szCs w:val="24"/>
        </w:rPr>
        <w:t>unhabitat</w:t>
      </w:r>
      <w:proofErr w:type="spellEnd"/>
      <w:r w:rsidRPr="00D7613A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Pr="00D7613A">
        <w:rPr>
          <w:rFonts w:ascii="Times New Roman" w:hAnsi="Times New Roman"/>
          <w:color w:val="auto"/>
          <w:sz w:val="24"/>
          <w:szCs w:val="24"/>
        </w:rPr>
        <w:t>org</w:t>
      </w:r>
      <w:r w:rsidRPr="00D7613A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r w:rsidRPr="00D7613A">
        <w:rPr>
          <w:rFonts w:ascii="Times New Roman" w:hAnsi="Times New Roman"/>
          <w:color w:val="auto"/>
          <w:sz w:val="24"/>
          <w:szCs w:val="24"/>
        </w:rPr>
        <w:t>knowledge</w:t>
      </w:r>
      <w:r w:rsidRPr="00D7613A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r w:rsidRPr="00D7613A">
        <w:rPr>
          <w:rFonts w:ascii="Times New Roman" w:hAnsi="Times New Roman"/>
          <w:color w:val="auto"/>
          <w:sz w:val="24"/>
          <w:szCs w:val="24"/>
        </w:rPr>
        <w:t>data</w:t>
      </w:r>
      <w:r w:rsidRPr="00D7613A"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 w:rsidRPr="00D7613A">
        <w:rPr>
          <w:rFonts w:ascii="Times New Roman" w:hAnsi="Times New Roman"/>
          <w:color w:val="auto"/>
          <w:sz w:val="24"/>
          <w:szCs w:val="24"/>
        </w:rPr>
        <w:t>and</w:t>
      </w:r>
      <w:r w:rsidRPr="00D7613A">
        <w:rPr>
          <w:rFonts w:ascii="Times New Roman" w:hAnsi="Times New Roman"/>
          <w:color w:val="auto"/>
          <w:sz w:val="24"/>
          <w:szCs w:val="24"/>
          <w:lang w:val="ru-RU"/>
        </w:rPr>
        <w:t>-</w:t>
      </w:r>
      <w:r w:rsidRPr="00D7613A">
        <w:rPr>
          <w:rFonts w:ascii="Times New Roman" w:hAnsi="Times New Roman"/>
          <w:color w:val="auto"/>
          <w:sz w:val="24"/>
          <w:szCs w:val="24"/>
        </w:rPr>
        <w:t>analytics</w:t>
      </w:r>
      <w:r w:rsidRPr="00D7613A">
        <w:rPr>
          <w:rFonts w:ascii="Times New Roman" w:hAnsi="Times New Roman"/>
          <w:color w:val="auto"/>
          <w:sz w:val="24"/>
          <w:szCs w:val="24"/>
          <w:lang w:val="ru-RU"/>
        </w:rPr>
        <w:t xml:space="preserve"> , </w:t>
      </w:r>
      <w:r w:rsidRPr="00D7613A">
        <w:rPr>
          <w:rFonts w:ascii="Times New Roman" w:hAnsi="Times New Roman"/>
          <w:color w:val="auto"/>
          <w:sz w:val="24"/>
          <w:szCs w:val="24"/>
        </w:rPr>
        <w:t>https</w:t>
      </w:r>
      <w:r w:rsidRPr="00D7613A">
        <w:rPr>
          <w:rFonts w:ascii="Times New Roman" w:hAnsi="Times New Roman"/>
          <w:color w:val="auto"/>
          <w:sz w:val="24"/>
          <w:szCs w:val="24"/>
          <w:lang w:val="ru-RU"/>
        </w:rPr>
        <w:t>://</w:t>
      </w:r>
      <w:r w:rsidRPr="00D7613A">
        <w:rPr>
          <w:rFonts w:ascii="Times New Roman" w:hAnsi="Times New Roman"/>
          <w:color w:val="auto"/>
          <w:sz w:val="24"/>
          <w:szCs w:val="24"/>
        </w:rPr>
        <w:t>www</w:t>
      </w:r>
      <w:r w:rsidRPr="00D7613A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proofErr w:type="spellStart"/>
      <w:r w:rsidRPr="00D7613A">
        <w:rPr>
          <w:rFonts w:ascii="Times New Roman" w:hAnsi="Times New Roman"/>
          <w:color w:val="auto"/>
          <w:sz w:val="24"/>
          <w:szCs w:val="24"/>
        </w:rPr>
        <w:t>urbanagendaplatform</w:t>
      </w:r>
      <w:proofErr w:type="spellEnd"/>
      <w:r w:rsidRPr="00D7613A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Pr="00D7613A">
        <w:rPr>
          <w:rFonts w:ascii="Times New Roman" w:hAnsi="Times New Roman"/>
          <w:color w:val="auto"/>
          <w:sz w:val="24"/>
          <w:szCs w:val="24"/>
        </w:rPr>
        <w:t>org</w:t>
      </w:r>
      <w:r w:rsidRPr="00D7613A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r w:rsidRPr="00D7613A">
        <w:rPr>
          <w:rFonts w:ascii="Times New Roman" w:hAnsi="Times New Roman"/>
          <w:color w:val="auto"/>
          <w:sz w:val="24"/>
          <w:szCs w:val="24"/>
        </w:rPr>
        <w:t>learning</w:t>
      </w:r>
      <w:r w:rsidRPr="00D7613A">
        <w:rPr>
          <w:rFonts w:ascii="Times New Roman" w:hAnsi="Times New Roman"/>
          <w:color w:val="auto"/>
          <w:sz w:val="24"/>
          <w:szCs w:val="24"/>
          <w:lang w:val="ru-RU"/>
        </w:rPr>
        <w:t xml:space="preserve"> , и </w:t>
      </w:r>
      <w:r w:rsidRPr="00D7613A">
        <w:rPr>
          <w:rFonts w:ascii="Times New Roman" w:hAnsi="Times New Roman"/>
          <w:color w:val="auto"/>
          <w:sz w:val="24"/>
          <w:szCs w:val="24"/>
        </w:rPr>
        <w:t>https</w:t>
      </w:r>
      <w:r w:rsidRPr="00D7613A">
        <w:rPr>
          <w:rFonts w:ascii="Times New Roman" w:hAnsi="Times New Roman"/>
          <w:color w:val="auto"/>
          <w:sz w:val="24"/>
          <w:szCs w:val="24"/>
          <w:lang w:val="ru-RU"/>
        </w:rPr>
        <w:t>://</w:t>
      </w:r>
      <w:r w:rsidRPr="00D7613A">
        <w:rPr>
          <w:rFonts w:ascii="Times New Roman" w:hAnsi="Times New Roman"/>
          <w:color w:val="auto"/>
          <w:sz w:val="24"/>
          <w:szCs w:val="24"/>
        </w:rPr>
        <w:t>data</w:t>
      </w:r>
      <w:r w:rsidRPr="00D7613A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proofErr w:type="spellStart"/>
      <w:r w:rsidRPr="00D7613A">
        <w:rPr>
          <w:rFonts w:ascii="Times New Roman" w:hAnsi="Times New Roman"/>
          <w:color w:val="auto"/>
          <w:sz w:val="24"/>
          <w:szCs w:val="24"/>
        </w:rPr>
        <w:t>unhabitat</w:t>
      </w:r>
      <w:proofErr w:type="spellEnd"/>
      <w:r w:rsidRPr="00D7613A">
        <w:rPr>
          <w:rFonts w:ascii="Times New Roman" w:hAnsi="Times New Roman"/>
          <w:color w:val="auto"/>
          <w:sz w:val="24"/>
          <w:szCs w:val="24"/>
          <w:lang w:val="ru-RU"/>
        </w:rPr>
        <w:t>.</w:t>
      </w:r>
      <w:r w:rsidRPr="00D7613A">
        <w:rPr>
          <w:rFonts w:ascii="Times New Roman" w:hAnsi="Times New Roman"/>
          <w:color w:val="auto"/>
          <w:sz w:val="24"/>
          <w:szCs w:val="24"/>
        </w:rPr>
        <w:t>org</w:t>
      </w:r>
      <w:r w:rsidRPr="00D7613A">
        <w:rPr>
          <w:rFonts w:ascii="Times New Roman" w:hAnsi="Times New Roman"/>
          <w:color w:val="auto"/>
          <w:sz w:val="24"/>
          <w:szCs w:val="24"/>
          <w:lang w:val="ru-RU"/>
        </w:rPr>
        <w:t xml:space="preserve"> /. В рамках </w:t>
      </w:r>
      <w:r w:rsidRPr="00D7613A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своей секции данных и аналитики, которая отвечает за сбор данных по показателям, ООН-</w:t>
      </w:r>
      <w:proofErr w:type="spellStart"/>
      <w:r w:rsidRPr="00D7613A">
        <w:rPr>
          <w:rFonts w:ascii="Times New Roman" w:hAnsi="Times New Roman"/>
          <w:color w:val="auto"/>
          <w:sz w:val="24"/>
          <w:szCs w:val="24"/>
          <w:lang w:val="ru-RU"/>
        </w:rPr>
        <w:t>Хабитат</w:t>
      </w:r>
      <w:proofErr w:type="spellEnd"/>
      <w:r w:rsidRPr="00D7613A">
        <w:rPr>
          <w:rFonts w:ascii="Times New Roman" w:hAnsi="Times New Roman"/>
          <w:color w:val="auto"/>
          <w:sz w:val="24"/>
          <w:szCs w:val="24"/>
          <w:lang w:val="ru-RU"/>
        </w:rPr>
        <w:t xml:space="preserve"> располагает группой экспертов по данным, которые проверяют все представленные данные и оказывают прямую поддержку странам в расчете показателей в сотрудничестве</w:t>
      </w:r>
      <w:proofErr w:type="gramEnd"/>
      <w:r w:rsidRPr="00D7613A">
        <w:rPr>
          <w:rFonts w:ascii="Times New Roman" w:hAnsi="Times New Roman"/>
          <w:color w:val="auto"/>
          <w:sz w:val="24"/>
          <w:szCs w:val="24"/>
          <w:lang w:val="ru-RU"/>
        </w:rPr>
        <w:t xml:space="preserve"> с экспертами </w:t>
      </w:r>
      <w:r w:rsidRPr="00D7613A">
        <w:rPr>
          <w:rFonts w:ascii="Times New Roman" w:hAnsi="Times New Roman"/>
          <w:color w:val="auto"/>
          <w:sz w:val="24"/>
          <w:szCs w:val="24"/>
        </w:rPr>
        <w:t>NUP</w:t>
      </w:r>
      <w:r w:rsidRPr="00D7613A">
        <w:rPr>
          <w:rFonts w:ascii="Times New Roman" w:hAnsi="Times New Roman"/>
          <w:color w:val="auto"/>
          <w:sz w:val="24"/>
          <w:szCs w:val="24"/>
          <w:lang w:val="ru-RU"/>
        </w:rPr>
        <w:t xml:space="preserve"> Агентства.</w:t>
      </w:r>
    </w:p>
    <w:p w14:paraId="0E406ECD" w14:textId="77777777" w:rsidR="00260F72" w:rsidRPr="003A33BB" w:rsidRDefault="00260F72" w:rsidP="00D7613A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3BB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proofErr w:type="gramStart"/>
      <w:r w:rsidRPr="00D7613A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proofErr w:type="gramEnd"/>
      <w:r w:rsidRPr="003A33BB">
        <w:rPr>
          <w:rFonts w:ascii="Times New Roman" w:hAnsi="Times New Roman" w:cs="Times New Roman"/>
          <w:b/>
          <w:sz w:val="24"/>
          <w:szCs w:val="24"/>
          <w:lang w:val="ru-RU"/>
        </w:rPr>
        <w:t>. Контроль качества</w:t>
      </w:r>
    </w:p>
    <w:p w14:paraId="00743988" w14:textId="77777777" w:rsidR="00D7613A" w:rsidRPr="00D7613A" w:rsidRDefault="00D7613A" w:rsidP="00D7613A">
      <w:pPr>
        <w:pStyle w:val="MText"/>
        <w:jc w:val="both"/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</w:pP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>Работа ООН-</w:t>
      </w:r>
      <w:proofErr w:type="spellStart"/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>Хабитат</w:t>
      </w:r>
      <w:proofErr w:type="spellEnd"/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 xml:space="preserve"> в области планирования национального и регионального развития создала прочную базу фактических данных, которые могут быть адаптированы для мониторинга этой цели и показателя.</w:t>
      </w:r>
    </w:p>
    <w:p w14:paraId="05CFD8B9" w14:textId="77777777" w:rsidR="00D7613A" w:rsidRPr="00D7613A" w:rsidRDefault="00D7613A" w:rsidP="00D7613A">
      <w:pPr>
        <w:pStyle w:val="MText"/>
        <w:jc w:val="both"/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</w:pPr>
    </w:p>
    <w:p w14:paraId="11B9DB2C" w14:textId="77777777" w:rsidR="00D7613A" w:rsidRPr="00D7613A" w:rsidRDefault="00D7613A" w:rsidP="00D7613A">
      <w:pPr>
        <w:pStyle w:val="MText"/>
        <w:jc w:val="both"/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</w:pP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>Мониторингу показателя также помогут различные текущие инициативы по проведению обзоров политики, проводимые ООН-</w:t>
      </w:r>
      <w:proofErr w:type="spellStart"/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>Хабитат</w:t>
      </w:r>
      <w:proofErr w:type="spellEnd"/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 xml:space="preserve"> для оказания помощи странам или ОЭСР в рамках серии обзоров политики в области городов.</w:t>
      </w:r>
    </w:p>
    <w:p w14:paraId="2219DB2B" w14:textId="33316AF0" w:rsidR="00D7613A" w:rsidRPr="00D7613A" w:rsidRDefault="00D7613A" w:rsidP="00D7613A">
      <w:pPr>
        <w:pStyle w:val="MText"/>
        <w:jc w:val="both"/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</w:pP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>Например, ООН-</w:t>
      </w:r>
      <w:proofErr w:type="spellStart"/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>Хабитат</w:t>
      </w:r>
      <w:proofErr w:type="spellEnd"/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 xml:space="preserve"> и ОЭСР совместно опубликовали Глобальный доклад о состоянии национальной городской политики за 2018 год, в котором определены 150 </w:t>
      </w:r>
      <w:r w:rsidR="00583029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>NUP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 xml:space="preserve"> по всему миру и проанализированы в соответствии с этапом их разработки, тематическими компонентами и институциональной структурой, а также объединены в региональные и глобальные анализы. Второе издание Глобального отчета будет опубликовано в 2020 году, и будущие издания будут более точно соответствовать условиям показателя 11.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en-US" w:eastAsia="zh-CN"/>
        </w:rPr>
        <w:t>a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>.1 и будут последовательно оценивать три квалификационных показателя.</w:t>
      </w:r>
    </w:p>
    <w:p w14:paraId="54F9D352" w14:textId="77777777" w:rsidR="00D7613A" w:rsidRPr="00D7613A" w:rsidRDefault="00D7613A" w:rsidP="00D7613A">
      <w:pPr>
        <w:pStyle w:val="MText"/>
        <w:jc w:val="both"/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</w:pPr>
    </w:p>
    <w:p w14:paraId="03EF3244" w14:textId="7CEF6FF2" w:rsidR="00EC2915" w:rsidRPr="00D7613A" w:rsidRDefault="00D7613A" w:rsidP="00D7613A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>ООН-</w:t>
      </w:r>
      <w:proofErr w:type="spellStart"/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>Хабитат</w:t>
      </w:r>
      <w:proofErr w:type="spellEnd"/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 xml:space="preserve"> также провела углубленный анализ тенденций в области </w:t>
      </w:r>
      <w:r w:rsidR="00583029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>NUP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 xml:space="preserve"> и национальных тематических исследований в глобальных регионах с помощью Национальных докладов о городской политике в Арабских государствах, Азиатско-Тихоокеанском регионе, Европе и Северной Америке, Латинской Америке и Карибском бассейне и странах Африки к югу от Сахары.</w:t>
      </w:r>
    </w:p>
    <w:p w14:paraId="41716442" w14:textId="77777777" w:rsidR="00260F72" w:rsidRPr="003A33BB" w:rsidRDefault="00260F72" w:rsidP="00D7613A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3BB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proofErr w:type="gramStart"/>
      <w:r w:rsidRPr="00D7613A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proofErr w:type="gramEnd"/>
      <w:r w:rsidRPr="003A33BB">
        <w:rPr>
          <w:rFonts w:ascii="Times New Roman" w:hAnsi="Times New Roman" w:cs="Times New Roman"/>
          <w:b/>
          <w:sz w:val="24"/>
          <w:szCs w:val="24"/>
          <w:lang w:val="ru-RU"/>
        </w:rPr>
        <w:t>. Оценка качества</w:t>
      </w:r>
    </w:p>
    <w:p w14:paraId="5B7C52CE" w14:textId="07A84FCA" w:rsidR="00576CFA" w:rsidRDefault="00D7613A" w:rsidP="00D7613A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7613A">
        <w:rPr>
          <w:rFonts w:ascii="Times New Roman" w:hAnsi="Times New Roman"/>
          <w:color w:val="auto"/>
          <w:sz w:val="24"/>
          <w:szCs w:val="24"/>
          <w:lang w:val="ru-RU"/>
        </w:rPr>
        <w:t>Как только данные получены от государств-членов, ООН-</w:t>
      </w:r>
      <w:proofErr w:type="spellStart"/>
      <w:r w:rsidRPr="00D7613A">
        <w:rPr>
          <w:rFonts w:ascii="Times New Roman" w:hAnsi="Times New Roman"/>
          <w:color w:val="auto"/>
          <w:sz w:val="24"/>
          <w:szCs w:val="24"/>
          <w:lang w:val="ru-RU"/>
        </w:rPr>
        <w:t>Хабитат</w:t>
      </w:r>
      <w:proofErr w:type="spellEnd"/>
      <w:r w:rsidRPr="00D7613A">
        <w:rPr>
          <w:rFonts w:ascii="Times New Roman" w:hAnsi="Times New Roman"/>
          <w:color w:val="auto"/>
          <w:sz w:val="24"/>
          <w:szCs w:val="24"/>
          <w:lang w:val="ru-RU"/>
        </w:rPr>
        <w:t xml:space="preserve"> использует контрольный перечень, специфичный для каждого показателя, для оценки а) того, соответствовал ли процесс подготовки данных положениям о метаданных, и б) подтверждения точности источников данных, использованных для расчета показателя. Кроме того, полученные данные также проверяются на другие качества, такие как отчетный период и соответствие другим ранее сообщенным тенденциям, что обеспечивает надежные региональные оценки.</w:t>
      </w:r>
    </w:p>
    <w:p w14:paraId="421E5F11" w14:textId="77777777" w:rsidR="00AC01B2" w:rsidRDefault="00AC01B2" w:rsidP="00D7613A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2231F980" w14:textId="77777777" w:rsidR="00AC01B2" w:rsidRDefault="00AC01B2" w:rsidP="00D7613A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723D73AC" w14:textId="77777777" w:rsidR="00AC01B2" w:rsidRDefault="00AC01B2" w:rsidP="00D7613A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3A8B74F6" w14:textId="77777777" w:rsidR="00AC01B2" w:rsidRPr="00D7613A" w:rsidRDefault="00AC01B2" w:rsidP="00D7613A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720AA61F" w14:textId="77777777" w:rsidR="00260F72" w:rsidRPr="00D7613A" w:rsidRDefault="00260F72" w:rsidP="00D7613A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5. Доступность и </w:t>
      </w:r>
      <w:proofErr w:type="spellStart"/>
      <w:r w:rsidRPr="00D7613A">
        <w:rPr>
          <w:rFonts w:ascii="Times New Roman" w:hAnsi="Times New Roman" w:cs="Times New Roman"/>
          <w:b/>
          <w:sz w:val="24"/>
          <w:szCs w:val="24"/>
          <w:lang w:val="ru-RU"/>
        </w:rPr>
        <w:t>дезагрегирование</w:t>
      </w:r>
      <w:proofErr w:type="spellEnd"/>
      <w:r w:rsidRPr="00D7613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данных</w:t>
      </w:r>
    </w:p>
    <w:p w14:paraId="1D93E801" w14:textId="77777777" w:rsidR="00260F72" w:rsidRPr="00D7613A" w:rsidRDefault="00260F72" w:rsidP="00D7613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b/>
          <w:sz w:val="24"/>
          <w:szCs w:val="24"/>
          <w:lang w:val="ru-RU"/>
        </w:rPr>
        <w:t>Доступность данных:</w:t>
      </w:r>
    </w:p>
    <w:p w14:paraId="50E6CF9B" w14:textId="77777777" w:rsidR="00D7613A" w:rsidRPr="00D7613A" w:rsidRDefault="00D7613A" w:rsidP="00D7613A">
      <w:pPr>
        <w:pStyle w:val="MText"/>
        <w:jc w:val="both"/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</w:pP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>Данные за 2018 год, касающиеся Национальной городской политики, доступны в Интернете. Обновленные данные за 2020 год будут доступны онлайн на Платформе городской политики и в Глобальном отчете о состоянии национальной городской политики за 2020 календарный год.</w:t>
      </w:r>
    </w:p>
    <w:p w14:paraId="41B75BAE" w14:textId="77777777" w:rsidR="00D7613A" w:rsidRPr="00D7613A" w:rsidRDefault="00D7613A" w:rsidP="00D7613A">
      <w:pPr>
        <w:pStyle w:val="MText"/>
        <w:jc w:val="both"/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</w:pPr>
    </w:p>
    <w:p w14:paraId="2D0542F7" w14:textId="3244EB0B" w:rsidR="00D51E7C" w:rsidRPr="00D7613A" w:rsidRDefault="00D7613A" w:rsidP="00D7613A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 xml:space="preserve">По состоянию на май 2020 года 154 страны из 194 государств-членов имеют ту или иную форму 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en-US" w:eastAsia="zh-CN"/>
        </w:rPr>
        <w:t>UP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 xml:space="preserve">. 79 стран имеют явный 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en-US" w:eastAsia="zh-CN"/>
        </w:rPr>
        <w:t>NUP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 xml:space="preserve">, в то время как 73 страны имеют частичный 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en-US" w:eastAsia="zh-CN"/>
        </w:rPr>
        <w:t>NUP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 xml:space="preserve">. В настоящее время по 39 странам отсутствует информация о наличии 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en-US" w:eastAsia="zh-CN"/>
        </w:rPr>
        <w:t>UP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 xml:space="preserve">, а 3 страны в европейском и Североамериканском регионе сообщили, что у них нет 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en-US" w:eastAsia="zh-CN"/>
        </w:rPr>
        <w:t>NUP</w:t>
      </w: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>.</w:t>
      </w:r>
    </w:p>
    <w:p w14:paraId="5A7706C7" w14:textId="77777777" w:rsidR="00260F72" w:rsidRPr="003A33BB" w:rsidRDefault="00260F72" w:rsidP="00D7613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A33BB">
        <w:rPr>
          <w:rFonts w:ascii="Times New Roman" w:hAnsi="Times New Roman" w:cs="Times New Roman"/>
          <w:b/>
          <w:sz w:val="24"/>
          <w:szCs w:val="24"/>
          <w:lang w:val="ru-RU"/>
        </w:rPr>
        <w:t>Временные ряды:</w:t>
      </w:r>
    </w:p>
    <w:p w14:paraId="760C013A" w14:textId="4B90578C" w:rsidR="00D51E7C" w:rsidRPr="00D7613A" w:rsidRDefault="00D7613A" w:rsidP="00D7613A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7613A">
        <w:rPr>
          <w:rFonts w:ascii="Times New Roman" w:eastAsiaTheme="minorEastAsia" w:hAnsi="Times New Roman"/>
          <w:color w:val="auto"/>
          <w:sz w:val="24"/>
          <w:szCs w:val="24"/>
          <w:lang w:val="ru-RU" w:eastAsia="zh-CN"/>
        </w:rPr>
        <w:t>Всеобъемлющее обновление Национальной городской политики проводится каждые два года, начиная с 2018 года.</w:t>
      </w:r>
    </w:p>
    <w:p w14:paraId="2FEADCCD" w14:textId="77777777" w:rsidR="00260F72" w:rsidRPr="00D7613A" w:rsidRDefault="00260F72" w:rsidP="00D7613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D7613A">
        <w:rPr>
          <w:rFonts w:ascii="Times New Roman" w:hAnsi="Times New Roman" w:cs="Times New Roman"/>
          <w:b/>
          <w:sz w:val="24"/>
          <w:szCs w:val="24"/>
          <w:lang w:val="ru-RU"/>
        </w:rPr>
        <w:t>Дезагрегирование</w:t>
      </w:r>
      <w:proofErr w:type="spellEnd"/>
      <w:r w:rsidRPr="00D7613A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72C7C370" w14:textId="473CAE61" w:rsidR="00D51E7C" w:rsidRPr="00D7613A" w:rsidRDefault="00566808" w:rsidP="00D7613A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7613A">
        <w:rPr>
          <w:rFonts w:ascii="Times New Roman" w:hAnsi="Times New Roman"/>
          <w:color w:val="auto"/>
          <w:sz w:val="24"/>
          <w:szCs w:val="24"/>
        </w:rPr>
        <w:t>N</w:t>
      </w:r>
      <w:r w:rsidR="00604A18" w:rsidRPr="00D7613A">
        <w:rPr>
          <w:rFonts w:ascii="Times New Roman" w:hAnsi="Times New Roman"/>
          <w:color w:val="auto"/>
          <w:sz w:val="24"/>
          <w:szCs w:val="24"/>
          <w:lang w:val="ru-RU"/>
        </w:rPr>
        <w:t>/</w:t>
      </w:r>
      <w:r w:rsidR="00604A18" w:rsidRPr="00D7613A">
        <w:rPr>
          <w:rFonts w:ascii="Times New Roman" w:hAnsi="Times New Roman"/>
          <w:color w:val="auto"/>
          <w:sz w:val="24"/>
          <w:szCs w:val="24"/>
        </w:rPr>
        <w:t>A</w:t>
      </w:r>
      <w:r w:rsidRPr="00D7613A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</w:p>
    <w:p w14:paraId="42E8CA56" w14:textId="77777777" w:rsidR="00D51E7C" w:rsidRPr="00D7613A" w:rsidRDefault="00D51E7C" w:rsidP="00D7613A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14:paraId="717C4D0A" w14:textId="77777777" w:rsidR="00260F72" w:rsidRPr="00D7613A" w:rsidRDefault="00260F72" w:rsidP="00D7613A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b/>
          <w:sz w:val="24"/>
          <w:szCs w:val="24"/>
          <w:lang w:val="ru-RU"/>
        </w:rPr>
        <w:t>6. Сопоставимость/ отклонение от международных стандартов</w:t>
      </w:r>
    </w:p>
    <w:p w14:paraId="48A474A4" w14:textId="77777777" w:rsidR="00260F72" w:rsidRPr="00D7613A" w:rsidRDefault="00260F72" w:rsidP="00D7613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b/>
          <w:sz w:val="24"/>
          <w:szCs w:val="24"/>
          <w:lang w:val="ru-RU"/>
        </w:rPr>
        <w:t>Источники расхождений:</w:t>
      </w:r>
    </w:p>
    <w:p w14:paraId="3595E072" w14:textId="5380063E" w:rsidR="00D51E7C" w:rsidRPr="00D7613A" w:rsidRDefault="00D51E7C" w:rsidP="00D7613A">
      <w:pPr>
        <w:pStyle w:val="MText"/>
        <w:jc w:val="both"/>
        <w:rPr>
          <w:rFonts w:ascii="Times New Roman" w:hAnsi="Times New Roman"/>
          <w:b/>
          <w:bCs/>
          <w:color w:val="auto"/>
          <w:sz w:val="24"/>
          <w:szCs w:val="24"/>
          <w:lang w:val="ru-RU"/>
        </w:rPr>
      </w:pPr>
    </w:p>
    <w:p w14:paraId="5AB6DD91" w14:textId="036AA2E4" w:rsidR="00F719A8" w:rsidRPr="00D7613A" w:rsidRDefault="00D7613A" w:rsidP="00D7613A">
      <w:pPr>
        <w:pStyle w:val="MText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D7613A">
        <w:rPr>
          <w:rFonts w:ascii="Times New Roman" w:hAnsi="Times New Roman"/>
          <w:color w:val="auto"/>
          <w:sz w:val="24"/>
          <w:szCs w:val="24"/>
          <w:lang w:val="ru-RU"/>
        </w:rPr>
        <w:t>Ожидается, что никаких различий между данными, подготовленными странами, и международными оценочными данными по этому показателю не возникнет. Там, где такие расхождения существуют, они будут устранены с помощью запланированных технических совещаний и семинаров по развитию потенциала.</w:t>
      </w:r>
    </w:p>
    <w:p w14:paraId="027320E5" w14:textId="77777777" w:rsidR="00260F72" w:rsidRPr="003A33BB" w:rsidRDefault="00260F72" w:rsidP="00D7613A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3BB">
        <w:rPr>
          <w:rFonts w:ascii="Times New Roman" w:hAnsi="Times New Roman" w:cs="Times New Roman"/>
          <w:b/>
          <w:sz w:val="24"/>
          <w:szCs w:val="24"/>
          <w:lang w:val="ru-RU"/>
        </w:rPr>
        <w:t>7. Ссылки и документация</w:t>
      </w:r>
    </w:p>
    <w:p w14:paraId="12E70752" w14:textId="77777777" w:rsidR="00D7613A" w:rsidRPr="00D7613A" w:rsidRDefault="00D7613A" w:rsidP="00D761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sz w:val="24"/>
          <w:szCs w:val="24"/>
          <w:lang w:val="ru-RU"/>
        </w:rPr>
        <w:t>Серия обзоров городской политики ОЭСР Доступна по адресу:</w:t>
      </w:r>
    </w:p>
    <w:p w14:paraId="441080C6" w14:textId="77777777" w:rsidR="00D7613A" w:rsidRPr="00D7613A" w:rsidRDefault="00D7613A" w:rsidP="00D761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7613A">
        <w:rPr>
          <w:rFonts w:ascii="Times New Roman" w:hAnsi="Times New Roman" w:cs="Times New Roman"/>
          <w:sz w:val="24"/>
          <w:szCs w:val="24"/>
          <w:lang w:val="en-US"/>
        </w:rPr>
        <w:t>oecd</w:t>
      </w:r>
      <w:proofErr w:type="spellEnd"/>
      <w:r w:rsidRPr="00D761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D7613A">
        <w:rPr>
          <w:rFonts w:ascii="Times New Roman" w:hAnsi="Times New Roman" w:cs="Times New Roman"/>
          <w:sz w:val="24"/>
          <w:szCs w:val="24"/>
          <w:lang w:val="en-US"/>
        </w:rPr>
        <w:t>cfe</w:t>
      </w:r>
      <w:proofErr w:type="spellEnd"/>
      <w:r w:rsidRPr="00D7613A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regional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policy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D7613A">
        <w:rPr>
          <w:rFonts w:ascii="Times New Roman" w:hAnsi="Times New Roman" w:cs="Times New Roman"/>
          <w:sz w:val="24"/>
          <w:szCs w:val="24"/>
          <w:lang w:val="en-US"/>
        </w:rPr>
        <w:t>urbanmetroreviews</w:t>
      </w:r>
      <w:proofErr w:type="spellEnd"/>
      <w:r w:rsidRPr="00D7613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7613A">
        <w:rPr>
          <w:rFonts w:ascii="Times New Roman" w:hAnsi="Times New Roman" w:cs="Times New Roman"/>
          <w:sz w:val="24"/>
          <w:szCs w:val="24"/>
          <w:lang w:val="en-US"/>
        </w:rPr>
        <w:t>htm</w:t>
      </w:r>
      <w:proofErr w:type="spellEnd"/>
    </w:p>
    <w:p w14:paraId="4828F74F" w14:textId="77777777" w:rsidR="00D7613A" w:rsidRPr="00D7613A" w:rsidRDefault="00D7613A" w:rsidP="00D761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6A46132" w14:textId="77777777" w:rsidR="00D7613A" w:rsidRPr="00D7613A" w:rsidRDefault="00D7613A" w:rsidP="00D761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ООН </w:t>
      </w:r>
      <w:proofErr w:type="spellStart"/>
      <w:r w:rsidRPr="00D7613A">
        <w:rPr>
          <w:rFonts w:ascii="Times New Roman" w:hAnsi="Times New Roman" w:cs="Times New Roman"/>
          <w:sz w:val="24"/>
          <w:szCs w:val="24"/>
          <w:lang w:val="ru-RU"/>
        </w:rPr>
        <w:t>Хабитат</w:t>
      </w:r>
      <w:proofErr w:type="spellEnd"/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 (2015), Национальная политика в области городов: основы для </w:t>
      </w:r>
      <w:proofErr w:type="gramStart"/>
      <w:r w:rsidRPr="00D7613A">
        <w:rPr>
          <w:rFonts w:ascii="Times New Roman" w:hAnsi="Times New Roman" w:cs="Times New Roman"/>
          <w:sz w:val="24"/>
          <w:szCs w:val="24"/>
          <w:lang w:val="ru-RU"/>
        </w:rPr>
        <w:t>экспресс-диагностики</w:t>
      </w:r>
      <w:proofErr w:type="gramEnd"/>
      <w:r w:rsidRPr="00D7613A">
        <w:rPr>
          <w:rFonts w:ascii="Times New Roman" w:hAnsi="Times New Roman" w:cs="Times New Roman"/>
          <w:sz w:val="24"/>
          <w:szCs w:val="24"/>
          <w:lang w:val="ru-RU"/>
        </w:rPr>
        <w:t>, Программа Организации Объединенных Наций по населенным пунктам: Найроби. Доступно по адресу:</w:t>
      </w:r>
    </w:p>
    <w:p w14:paraId="4B31B0A7" w14:textId="77777777" w:rsidR="00D7613A" w:rsidRPr="00D7613A" w:rsidRDefault="00D7613A" w:rsidP="00D761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D7613A">
        <w:rPr>
          <w:rFonts w:ascii="Times New Roman" w:hAnsi="Times New Roman" w:cs="Times New Roman"/>
          <w:sz w:val="24"/>
          <w:szCs w:val="24"/>
          <w:lang w:val="en-US"/>
        </w:rPr>
        <w:t>unhabitat</w:t>
      </w:r>
      <w:proofErr w:type="spellEnd"/>
      <w:r w:rsidRPr="00D761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urban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policy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framework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rapid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14:paraId="4C52C950" w14:textId="77777777" w:rsidR="00D7613A" w:rsidRPr="00D7613A" w:rsidRDefault="00D7613A" w:rsidP="00D761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F01E951" w14:textId="77777777" w:rsidR="00D7613A" w:rsidRPr="00D7613A" w:rsidRDefault="00D7613A" w:rsidP="00D761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ООН </w:t>
      </w:r>
      <w:proofErr w:type="spellStart"/>
      <w:r w:rsidRPr="00D7613A">
        <w:rPr>
          <w:rFonts w:ascii="Times New Roman" w:hAnsi="Times New Roman" w:cs="Times New Roman"/>
          <w:sz w:val="24"/>
          <w:szCs w:val="24"/>
          <w:lang w:val="ru-RU"/>
        </w:rPr>
        <w:t>Хабитат</w:t>
      </w:r>
      <w:proofErr w:type="spellEnd"/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 (2015), Национальная политика в области Городов: Руководящие принципы, Программа Организации Объединенных Наций по населенным пунктам: Найроби. Доступно по адресу:</w:t>
      </w:r>
    </w:p>
    <w:p w14:paraId="27608771" w14:textId="77777777" w:rsidR="00D7613A" w:rsidRPr="00D7613A" w:rsidRDefault="00D7613A" w:rsidP="00D761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D7613A">
        <w:rPr>
          <w:rFonts w:ascii="Times New Roman" w:hAnsi="Times New Roman" w:cs="Times New Roman"/>
          <w:sz w:val="24"/>
          <w:szCs w:val="24"/>
          <w:lang w:val="en-US"/>
        </w:rPr>
        <w:t>unhabitat</w:t>
      </w:r>
      <w:proofErr w:type="spellEnd"/>
      <w:r w:rsidRPr="00D761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urban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policy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framework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rapid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diagnostic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14:paraId="3D38CAAD" w14:textId="77777777" w:rsidR="00D7613A" w:rsidRPr="00D7613A" w:rsidRDefault="00D7613A" w:rsidP="00D761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6C41368" w14:textId="77777777" w:rsidR="00D7613A" w:rsidRPr="00D7613A" w:rsidRDefault="00D7613A" w:rsidP="00D761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ООН </w:t>
      </w:r>
      <w:proofErr w:type="spellStart"/>
      <w:r w:rsidRPr="00D7613A">
        <w:rPr>
          <w:rFonts w:ascii="Times New Roman" w:hAnsi="Times New Roman" w:cs="Times New Roman"/>
          <w:sz w:val="24"/>
          <w:szCs w:val="24"/>
          <w:lang w:val="ru-RU"/>
        </w:rPr>
        <w:t>Хабитат</w:t>
      </w:r>
      <w:proofErr w:type="spellEnd"/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 (2017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>), Национальная политика в области городов, Доклад Арабских государств, Программа Организации Объединенных Наций по населенным пунктам: Найроби.</w:t>
      </w:r>
    </w:p>
    <w:p w14:paraId="6B295E56" w14:textId="77777777" w:rsidR="00D7613A" w:rsidRPr="00D7613A" w:rsidRDefault="00D7613A" w:rsidP="00D761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14F61D" w14:textId="77777777" w:rsidR="00D7613A" w:rsidRPr="00D7613A" w:rsidRDefault="00D7613A" w:rsidP="00D761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ООН </w:t>
      </w:r>
      <w:proofErr w:type="spellStart"/>
      <w:r w:rsidRPr="00D7613A">
        <w:rPr>
          <w:rFonts w:ascii="Times New Roman" w:hAnsi="Times New Roman" w:cs="Times New Roman"/>
          <w:sz w:val="24"/>
          <w:szCs w:val="24"/>
          <w:lang w:val="ru-RU"/>
        </w:rPr>
        <w:t>Хабитат</w:t>
      </w:r>
      <w:proofErr w:type="spellEnd"/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 (2017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>), Национальная политика в области городов, Доклад по Африке, Населенные пункты Организации Объединенных Наций</w:t>
      </w:r>
    </w:p>
    <w:p w14:paraId="18328D88" w14:textId="77777777" w:rsidR="00D7613A" w:rsidRPr="00D7613A" w:rsidRDefault="00D7613A" w:rsidP="00D761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sz w:val="24"/>
          <w:szCs w:val="24"/>
          <w:lang w:val="ru-RU"/>
        </w:rPr>
        <w:t>Программа: Найроби.</w:t>
      </w:r>
    </w:p>
    <w:p w14:paraId="666C4976" w14:textId="77777777" w:rsidR="00D7613A" w:rsidRPr="00D7613A" w:rsidRDefault="00D7613A" w:rsidP="00D761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34B1067" w14:textId="77777777" w:rsidR="00D7613A" w:rsidRPr="00D7613A" w:rsidRDefault="00D7613A" w:rsidP="00D761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ООН </w:t>
      </w:r>
      <w:proofErr w:type="spellStart"/>
      <w:r w:rsidRPr="00D7613A">
        <w:rPr>
          <w:rFonts w:ascii="Times New Roman" w:hAnsi="Times New Roman" w:cs="Times New Roman"/>
          <w:sz w:val="24"/>
          <w:szCs w:val="24"/>
          <w:lang w:val="ru-RU"/>
        </w:rPr>
        <w:t>Хабитат</w:t>
      </w:r>
      <w:proofErr w:type="spellEnd"/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 (2017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>), Национальная городская политика, Доклад по Европе и Северной Америке, Программа Организации Объединенных Наций по населенным пунктам: Найроби.</w:t>
      </w:r>
    </w:p>
    <w:p w14:paraId="51C125C5" w14:textId="77777777" w:rsidR="00D7613A" w:rsidRPr="00D7613A" w:rsidRDefault="00D7613A" w:rsidP="00D761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9D2D50C" w14:textId="77777777" w:rsidR="00D7613A" w:rsidRPr="00D7613A" w:rsidRDefault="00D7613A" w:rsidP="00D761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ООН </w:t>
      </w:r>
      <w:proofErr w:type="spellStart"/>
      <w:r w:rsidRPr="00D7613A">
        <w:rPr>
          <w:rFonts w:ascii="Times New Roman" w:hAnsi="Times New Roman" w:cs="Times New Roman"/>
          <w:sz w:val="24"/>
          <w:szCs w:val="24"/>
          <w:lang w:val="ru-RU"/>
        </w:rPr>
        <w:t>Хабитат</w:t>
      </w:r>
      <w:proofErr w:type="spellEnd"/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 (2018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), Национальная база данных по городской политике, Программа Организации Объединенных Наций по населенным пунктам: Найроби. Доступно по адресу: 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D7613A">
        <w:rPr>
          <w:rFonts w:ascii="Times New Roman" w:hAnsi="Times New Roman" w:cs="Times New Roman"/>
          <w:sz w:val="24"/>
          <w:szCs w:val="24"/>
          <w:lang w:val="en-US"/>
        </w:rPr>
        <w:t>urbanpolicyplatform</w:t>
      </w:r>
      <w:proofErr w:type="spellEnd"/>
      <w:r w:rsidRPr="00D761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D7613A">
        <w:rPr>
          <w:rFonts w:ascii="Times New Roman" w:hAnsi="Times New Roman" w:cs="Times New Roman"/>
          <w:sz w:val="24"/>
          <w:szCs w:val="24"/>
          <w:lang w:val="en-US"/>
        </w:rPr>
        <w:t>wp</w:t>
      </w:r>
      <w:proofErr w:type="spellEnd"/>
      <w:r w:rsidRPr="00D761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uploads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>/2018/09/13092018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NUP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database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pdf</w:t>
      </w:r>
    </w:p>
    <w:p w14:paraId="28442F70" w14:textId="77777777" w:rsidR="00D7613A" w:rsidRPr="00D7613A" w:rsidRDefault="00D7613A" w:rsidP="00D761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ADC9BC0" w14:textId="77777777" w:rsidR="00D7613A" w:rsidRPr="00D7613A" w:rsidRDefault="00D7613A" w:rsidP="00D761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ООН </w:t>
      </w:r>
      <w:proofErr w:type="spellStart"/>
      <w:r w:rsidRPr="00D7613A">
        <w:rPr>
          <w:rFonts w:ascii="Times New Roman" w:hAnsi="Times New Roman" w:cs="Times New Roman"/>
          <w:sz w:val="24"/>
          <w:szCs w:val="24"/>
          <w:lang w:val="ru-RU"/>
        </w:rPr>
        <w:t>Хабитат</w:t>
      </w:r>
      <w:proofErr w:type="spellEnd"/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 (2018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>), Национальная политика в области городов, Доклад по Латинской Америке и Карибскому бассейну, готовится к публикации, Программа Организации Объединенных Наций по населенным пунктам: Найроби.</w:t>
      </w:r>
    </w:p>
    <w:p w14:paraId="5C4FFA34" w14:textId="77777777" w:rsidR="00D7613A" w:rsidRPr="00D7613A" w:rsidRDefault="00D7613A" w:rsidP="00D761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33E747C" w14:textId="77777777" w:rsidR="00D7613A" w:rsidRPr="00D7613A" w:rsidRDefault="00D7613A" w:rsidP="00D761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ООН </w:t>
      </w:r>
      <w:proofErr w:type="spellStart"/>
      <w:r w:rsidRPr="00D7613A">
        <w:rPr>
          <w:rFonts w:ascii="Times New Roman" w:hAnsi="Times New Roman" w:cs="Times New Roman"/>
          <w:sz w:val="24"/>
          <w:szCs w:val="24"/>
          <w:lang w:val="ru-RU"/>
        </w:rPr>
        <w:t>Хабитат</w:t>
      </w:r>
      <w:proofErr w:type="spellEnd"/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 (2018</w:t>
      </w:r>
      <w:r w:rsidRPr="00D7613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7613A">
        <w:rPr>
          <w:rFonts w:ascii="Times New Roman" w:hAnsi="Times New Roman" w:cs="Times New Roman"/>
          <w:sz w:val="24"/>
          <w:szCs w:val="24"/>
          <w:lang w:val="ru-RU"/>
        </w:rPr>
        <w:t>), Национальная городская политика, Азиатско-Тихоокеанский доклад, готовится к печати, Программа Организации Объединенных Наций по населенным пунктам: Найроби.</w:t>
      </w:r>
    </w:p>
    <w:p w14:paraId="0E07797D" w14:textId="77777777" w:rsidR="00D7613A" w:rsidRPr="00D7613A" w:rsidRDefault="00D7613A" w:rsidP="00D761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5B4F810" w14:textId="3EB767DE" w:rsidR="00464035" w:rsidRDefault="00D7613A" w:rsidP="00D761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13A">
        <w:rPr>
          <w:rFonts w:ascii="Times New Roman" w:hAnsi="Times New Roman" w:cs="Times New Roman"/>
          <w:sz w:val="24"/>
          <w:szCs w:val="24"/>
          <w:lang w:val="ru-RU"/>
        </w:rPr>
        <w:t>ООН-</w:t>
      </w:r>
      <w:proofErr w:type="spellStart"/>
      <w:r w:rsidRPr="00D7613A">
        <w:rPr>
          <w:rFonts w:ascii="Times New Roman" w:hAnsi="Times New Roman" w:cs="Times New Roman"/>
          <w:sz w:val="24"/>
          <w:szCs w:val="24"/>
          <w:lang w:val="ru-RU"/>
        </w:rPr>
        <w:t>Хабитат</w:t>
      </w:r>
      <w:proofErr w:type="spellEnd"/>
      <w:r w:rsidRPr="00D7613A">
        <w:rPr>
          <w:rFonts w:ascii="Times New Roman" w:hAnsi="Times New Roman" w:cs="Times New Roman"/>
          <w:sz w:val="24"/>
          <w:szCs w:val="24"/>
          <w:lang w:val="ru-RU"/>
        </w:rPr>
        <w:t xml:space="preserve"> и ОЭСР (2018), Глобальное состояние национальной городской политики, Программа Организации Объединенных Наций по населенным пунктам, Найроби. Доступно по адресу: </w:t>
      </w:r>
      <w:r w:rsidR="009A6E48">
        <w:fldChar w:fldCharType="begin"/>
      </w:r>
      <w:r w:rsidR="009A6E48" w:rsidRPr="003A33BB">
        <w:rPr>
          <w:lang w:val="ru-RU"/>
        </w:rPr>
        <w:instrText xml:space="preserve"> </w:instrText>
      </w:r>
      <w:r w:rsidR="009A6E48">
        <w:instrText>HYPERLINK</w:instrText>
      </w:r>
      <w:r w:rsidR="009A6E48" w:rsidRPr="003A33BB">
        <w:rPr>
          <w:lang w:val="ru-RU"/>
        </w:rPr>
        <w:instrText xml:space="preserve"> "</w:instrText>
      </w:r>
      <w:r w:rsidR="009A6E48">
        <w:instrText>https</w:instrText>
      </w:r>
      <w:r w:rsidR="009A6E48" w:rsidRPr="003A33BB">
        <w:rPr>
          <w:lang w:val="ru-RU"/>
        </w:rPr>
        <w:instrText>://</w:instrText>
      </w:r>
      <w:r w:rsidR="009A6E48">
        <w:instrText>unhabitat</w:instrText>
      </w:r>
      <w:r w:rsidR="009A6E48" w:rsidRPr="003A33BB">
        <w:rPr>
          <w:lang w:val="ru-RU"/>
        </w:rPr>
        <w:instrText>.</w:instrText>
      </w:r>
      <w:r w:rsidR="009A6E48">
        <w:instrText>org</w:instrText>
      </w:r>
      <w:r w:rsidR="009A6E48" w:rsidRPr="003A33BB">
        <w:rPr>
          <w:lang w:val="ru-RU"/>
        </w:rPr>
        <w:instrText>/</w:instrText>
      </w:r>
      <w:r w:rsidR="009A6E48">
        <w:instrText>books</w:instrText>
      </w:r>
      <w:r w:rsidR="009A6E48" w:rsidRPr="003A33BB">
        <w:rPr>
          <w:lang w:val="ru-RU"/>
        </w:rPr>
        <w:instrText>/</w:instrText>
      </w:r>
      <w:r w:rsidR="009A6E48">
        <w:instrText>global</w:instrText>
      </w:r>
      <w:r w:rsidR="009A6E48" w:rsidRPr="003A33BB">
        <w:rPr>
          <w:lang w:val="ru-RU"/>
        </w:rPr>
        <w:instrText>-</w:instrText>
      </w:r>
      <w:r w:rsidR="009A6E48">
        <w:instrText>state</w:instrText>
      </w:r>
      <w:r w:rsidR="009A6E48" w:rsidRPr="003A33BB">
        <w:rPr>
          <w:lang w:val="ru-RU"/>
        </w:rPr>
        <w:instrText>-</w:instrText>
      </w:r>
      <w:r w:rsidR="009A6E48">
        <w:instrText>of</w:instrText>
      </w:r>
      <w:r w:rsidR="009A6E48" w:rsidRPr="003A33BB">
        <w:rPr>
          <w:lang w:val="ru-RU"/>
        </w:rPr>
        <w:instrText>-</w:instrText>
      </w:r>
      <w:r w:rsidR="009A6E48">
        <w:instrText>national</w:instrText>
      </w:r>
      <w:r w:rsidR="009A6E48" w:rsidRPr="003A33BB">
        <w:rPr>
          <w:lang w:val="ru-RU"/>
        </w:rPr>
        <w:instrText>-</w:instrText>
      </w:r>
      <w:r w:rsidR="009A6E48">
        <w:instrText>urban</w:instrText>
      </w:r>
      <w:r w:rsidR="009A6E48" w:rsidRPr="003A33BB">
        <w:rPr>
          <w:lang w:val="ru-RU"/>
        </w:rPr>
        <w:instrText>-</w:instrText>
      </w:r>
      <w:r w:rsidR="009A6E48">
        <w:instrText>policy</w:instrText>
      </w:r>
      <w:r w:rsidR="009A6E48" w:rsidRPr="003A33BB">
        <w:rPr>
          <w:lang w:val="ru-RU"/>
        </w:rPr>
        <w:instrText xml:space="preserve">/" </w:instrText>
      </w:r>
      <w:r w:rsidR="009A6E48">
        <w:fldChar w:fldCharType="separate"/>
      </w:r>
      <w:r w:rsidR="00836A23" w:rsidRPr="00836A23">
        <w:rPr>
          <w:lang w:val="en-US"/>
        </w:rPr>
        <w:t>https</w:t>
      </w:r>
      <w:r w:rsidR="00836A23" w:rsidRPr="00836A23">
        <w:rPr>
          <w:lang w:val="ru-RU"/>
        </w:rPr>
        <w:t>://</w:t>
      </w:r>
      <w:proofErr w:type="spellStart"/>
      <w:r w:rsidR="00836A23" w:rsidRPr="00836A23">
        <w:rPr>
          <w:lang w:val="en-US"/>
        </w:rPr>
        <w:t>unhabitat</w:t>
      </w:r>
      <w:proofErr w:type="spellEnd"/>
      <w:r w:rsidR="00836A23" w:rsidRPr="00836A23">
        <w:rPr>
          <w:lang w:val="ru-RU"/>
        </w:rPr>
        <w:t>.</w:t>
      </w:r>
      <w:r w:rsidR="00836A23" w:rsidRPr="00836A23">
        <w:rPr>
          <w:lang w:val="en-US"/>
        </w:rPr>
        <w:t>org</w:t>
      </w:r>
      <w:r w:rsidR="00836A23" w:rsidRPr="00836A23">
        <w:rPr>
          <w:lang w:val="ru-RU"/>
        </w:rPr>
        <w:t>/</w:t>
      </w:r>
      <w:r w:rsidR="00836A23" w:rsidRPr="00836A23">
        <w:rPr>
          <w:lang w:val="en-US"/>
        </w:rPr>
        <w:t>books</w:t>
      </w:r>
      <w:r w:rsidR="00836A23" w:rsidRPr="00836A23">
        <w:rPr>
          <w:lang w:val="ru-RU"/>
        </w:rPr>
        <w:t>/</w:t>
      </w:r>
      <w:r w:rsidR="00836A23" w:rsidRPr="00836A23">
        <w:rPr>
          <w:lang w:val="en-US"/>
        </w:rPr>
        <w:t>global</w:t>
      </w:r>
      <w:r w:rsidR="00836A23" w:rsidRPr="00836A23">
        <w:rPr>
          <w:lang w:val="ru-RU"/>
        </w:rPr>
        <w:t>-</w:t>
      </w:r>
      <w:r w:rsidR="00836A23" w:rsidRPr="00836A23">
        <w:rPr>
          <w:lang w:val="en-US"/>
        </w:rPr>
        <w:t>state</w:t>
      </w:r>
      <w:r w:rsidR="00836A23" w:rsidRPr="00836A23">
        <w:rPr>
          <w:lang w:val="ru-RU"/>
        </w:rPr>
        <w:t>-</w:t>
      </w:r>
      <w:r w:rsidR="00836A23" w:rsidRPr="00836A23">
        <w:rPr>
          <w:lang w:val="en-US"/>
        </w:rPr>
        <w:t>of</w:t>
      </w:r>
      <w:r w:rsidR="00836A23" w:rsidRPr="00836A23">
        <w:rPr>
          <w:lang w:val="ru-RU"/>
        </w:rPr>
        <w:t>-</w:t>
      </w:r>
      <w:r w:rsidR="00836A23" w:rsidRPr="00836A23">
        <w:rPr>
          <w:lang w:val="en-US"/>
        </w:rPr>
        <w:t>national</w:t>
      </w:r>
      <w:r w:rsidR="00836A23" w:rsidRPr="00836A23">
        <w:rPr>
          <w:lang w:val="ru-RU"/>
        </w:rPr>
        <w:t>-</w:t>
      </w:r>
      <w:r w:rsidR="00836A23" w:rsidRPr="00836A23">
        <w:rPr>
          <w:lang w:val="en-US"/>
        </w:rPr>
        <w:t>urban</w:t>
      </w:r>
      <w:r w:rsidR="00836A23" w:rsidRPr="00836A23">
        <w:rPr>
          <w:lang w:val="ru-RU"/>
        </w:rPr>
        <w:t>-</w:t>
      </w:r>
      <w:r w:rsidR="00836A23" w:rsidRPr="00836A23">
        <w:rPr>
          <w:lang w:val="en-US"/>
        </w:rPr>
        <w:t>policy</w:t>
      </w:r>
      <w:r w:rsidR="00836A23" w:rsidRPr="00836A23">
        <w:rPr>
          <w:lang w:val="ru-RU"/>
        </w:rPr>
        <w:t>/</w:t>
      </w:r>
      <w:r w:rsidR="009A6E48">
        <w:rPr>
          <w:lang w:val="ru-RU"/>
        </w:rPr>
        <w:fldChar w:fldCharType="end"/>
      </w:r>
    </w:p>
    <w:p w14:paraId="037BF4DE" w14:textId="77777777" w:rsidR="00836A23" w:rsidRPr="00D7613A" w:rsidRDefault="00836A23" w:rsidP="00D761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9D50AF" w14:textId="77777777" w:rsidR="00464035" w:rsidRPr="00D7613A" w:rsidRDefault="00464035" w:rsidP="00D761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61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URL: </w:t>
      </w:r>
    </w:p>
    <w:p w14:paraId="102D1F5F" w14:textId="77777777" w:rsidR="00464035" w:rsidRPr="00836A23" w:rsidRDefault="00464035" w:rsidP="00D761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7613A">
        <w:rPr>
          <w:rFonts w:ascii="Times New Roman" w:hAnsi="Times New Roman" w:cs="Times New Roman"/>
          <w:sz w:val="24"/>
          <w:szCs w:val="24"/>
          <w:lang w:val="en-US"/>
        </w:rPr>
        <w:t>[1]:http://unhabitat.org/initiatives-</w:t>
      </w:r>
      <w:proofErr w:type="spellStart"/>
      <w:r w:rsidRPr="00D7613A">
        <w:rPr>
          <w:rFonts w:ascii="Times New Roman" w:hAnsi="Times New Roman" w:cs="Times New Roman"/>
          <w:sz w:val="24"/>
          <w:szCs w:val="24"/>
          <w:lang w:val="en-US"/>
        </w:rPr>
        <w:t>programmes</w:t>
      </w:r>
      <w:proofErr w:type="spellEnd"/>
      <w:r w:rsidRPr="00D7613A">
        <w:rPr>
          <w:rFonts w:ascii="Times New Roman" w:hAnsi="Times New Roman" w:cs="Times New Roman"/>
          <w:sz w:val="24"/>
          <w:szCs w:val="24"/>
          <w:lang w:val="en-US"/>
        </w:rPr>
        <w:t>/ national-urban-policies/ 10.</w:t>
      </w:r>
      <w:proofErr w:type="gramEnd"/>
      <w:r w:rsidRPr="00D761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7613A">
        <w:rPr>
          <w:rFonts w:ascii="Times New Roman" w:hAnsi="Times New Roman" w:cs="Times New Roman"/>
          <w:sz w:val="24"/>
          <w:szCs w:val="24"/>
          <w:lang w:val="en-US"/>
        </w:rPr>
        <w:t xml:space="preserve">[2]http://www.worldbank.org/en/topic/ </w:t>
      </w:r>
      <w:proofErr w:type="spellStart"/>
      <w:r w:rsidRPr="00D7613A">
        <w:rPr>
          <w:rFonts w:ascii="Times New Roman" w:hAnsi="Times New Roman" w:cs="Times New Roman"/>
          <w:sz w:val="24"/>
          <w:szCs w:val="24"/>
          <w:lang w:val="en-US"/>
        </w:rPr>
        <w:t>urbandevelopment</w:t>
      </w:r>
      <w:proofErr w:type="spellEnd"/>
      <w:r w:rsidRPr="00D7613A">
        <w:rPr>
          <w:rFonts w:ascii="Times New Roman" w:hAnsi="Times New Roman" w:cs="Times New Roman"/>
          <w:sz w:val="24"/>
          <w:szCs w:val="24"/>
          <w:lang w:val="en-US"/>
        </w:rPr>
        <w:t>/publication/urbanization-reviews 11.</w:t>
      </w:r>
      <w:proofErr w:type="gramEnd"/>
      <w:r w:rsidRPr="00D7613A">
        <w:rPr>
          <w:rFonts w:ascii="Times New Roman" w:hAnsi="Times New Roman" w:cs="Times New Roman"/>
          <w:sz w:val="24"/>
          <w:szCs w:val="24"/>
          <w:lang w:val="en-US"/>
        </w:rPr>
        <w:t xml:space="preserve"> [3</w:t>
      </w:r>
      <w:proofErr w:type="gramStart"/>
      <w:r w:rsidRPr="00D7613A">
        <w:rPr>
          <w:rFonts w:ascii="Times New Roman" w:hAnsi="Times New Roman" w:cs="Times New Roman"/>
          <w:sz w:val="24"/>
          <w:szCs w:val="24"/>
          <w:lang w:val="en-US"/>
        </w:rPr>
        <w:t>]</w:t>
      </w:r>
      <w:proofErr w:type="gramEnd"/>
      <w:hyperlink r:id="rId12" w:history="1">
        <w:r w:rsidRPr="00836A23">
          <w:rPr>
            <w:rFonts w:ascii="Times New Roman" w:hAnsi="Times New Roman" w:cs="Times New Roman"/>
            <w:sz w:val="24"/>
            <w:szCs w:val="24"/>
            <w:lang w:val="en-US"/>
          </w:rPr>
          <w:t>http://www.oecd-ilibrary.org/urban-ruraland-regional-development/oecd-urban-policyreviews_23069341 12</w:t>
        </w:r>
      </w:hyperlink>
      <w:r w:rsidRPr="00836A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E19322A" w14:textId="77777777" w:rsidR="00464035" w:rsidRPr="00836A23" w:rsidRDefault="00464035" w:rsidP="00D761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A23">
        <w:rPr>
          <w:rFonts w:ascii="Times New Roman" w:hAnsi="Times New Roman" w:cs="Times New Roman"/>
          <w:sz w:val="24"/>
          <w:szCs w:val="24"/>
          <w:lang w:val="en-US"/>
        </w:rPr>
        <w:t>[4] http://www.urbangateway.org/icnup/2015/home</w:t>
      </w:r>
    </w:p>
    <w:p w14:paraId="17A64702" w14:textId="183B7BD3" w:rsidR="00464035" w:rsidRPr="00836A23" w:rsidRDefault="00AC01B2" w:rsidP="00D76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A23">
        <w:rPr>
          <w:rFonts w:ascii="Times New Roman" w:hAnsi="Times New Roman" w:cs="Times New Roman"/>
          <w:sz w:val="24"/>
          <w:szCs w:val="24"/>
          <w:lang w:val="en-US"/>
        </w:rPr>
        <w:t xml:space="preserve">[5] </w:t>
      </w:r>
      <w:hyperlink r:id="rId13" w:history="1">
        <w:r w:rsidR="00464035" w:rsidRPr="00836A23">
          <w:rPr>
            <w:rFonts w:ascii="Times New Roman" w:hAnsi="Times New Roman" w:cs="Times New Roman"/>
            <w:sz w:val="24"/>
            <w:szCs w:val="24"/>
            <w:lang w:val="en-US"/>
          </w:rPr>
          <w:t>https://www.dropbox.com/s/7aut8vh9h5g4poh/National%20Urban%20Policy%20Database_2017_final.xlsx?dl=0</w:t>
        </w:r>
      </w:hyperlink>
    </w:p>
    <w:p w14:paraId="60FED1B8" w14:textId="77777777" w:rsidR="00464035" w:rsidRPr="00836A23" w:rsidRDefault="00464035" w:rsidP="00D761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A23">
        <w:rPr>
          <w:rFonts w:ascii="Times New Roman" w:hAnsi="Times New Roman" w:cs="Times New Roman"/>
          <w:sz w:val="24"/>
          <w:szCs w:val="24"/>
          <w:lang w:val="en-US"/>
        </w:rPr>
        <w:t xml:space="preserve">[6] </w:t>
      </w:r>
      <w:hyperlink r:id="rId14" w:history="1">
        <w:r w:rsidRPr="00836A23">
          <w:rPr>
            <w:rFonts w:ascii="Times New Roman" w:hAnsi="Times New Roman" w:cs="Times New Roman"/>
            <w:sz w:val="24"/>
            <w:szCs w:val="24"/>
            <w:lang w:val="en-US"/>
          </w:rPr>
          <w:t>http://urbanpolicyplatform.org/#</w:t>
        </w:r>
      </w:hyperlink>
    </w:p>
    <w:p w14:paraId="384B0992" w14:textId="36889691" w:rsidR="00186795" w:rsidRPr="00D7613A" w:rsidRDefault="00186795" w:rsidP="00D7613A">
      <w:pPr>
        <w:jc w:val="both"/>
      </w:pPr>
    </w:p>
    <w:sectPr w:rsidR="00186795" w:rsidRPr="00D7613A">
      <w:headerReference w:type="defaul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818C0" w14:textId="77777777" w:rsidR="009A6E48" w:rsidRDefault="009A6E48" w:rsidP="00573C0B">
      <w:pPr>
        <w:spacing w:after="0" w:line="240" w:lineRule="auto"/>
      </w:pPr>
      <w:r>
        <w:separator/>
      </w:r>
    </w:p>
  </w:endnote>
  <w:endnote w:type="continuationSeparator" w:id="0">
    <w:p w14:paraId="72D85B2D" w14:textId="77777777" w:rsidR="009A6E48" w:rsidRDefault="009A6E48" w:rsidP="00573C0B">
      <w:pPr>
        <w:spacing w:after="0" w:line="240" w:lineRule="auto"/>
      </w:pPr>
      <w:r>
        <w:continuationSeparator/>
      </w:r>
    </w:p>
  </w:endnote>
  <w:endnote w:type="continuationNotice" w:id="1">
    <w:p w14:paraId="2B0951F9" w14:textId="77777777" w:rsidR="009A6E48" w:rsidRDefault="009A6E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1AE95" w14:textId="77777777" w:rsidR="009A6E48" w:rsidRDefault="009A6E48" w:rsidP="00573C0B">
      <w:pPr>
        <w:spacing w:after="0" w:line="240" w:lineRule="auto"/>
      </w:pPr>
      <w:r>
        <w:separator/>
      </w:r>
    </w:p>
  </w:footnote>
  <w:footnote w:type="continuationSeparator" w:id="0">
    <w:p w14:paraId="6ADFC1E9" w14:textId="77777777" w:rsidR="009A6E48" w:rsidRDefault="009A6E48" w:rsidP="00573C0B">
      <w:pPr>
        <w:spacing w:after="0" w:line="240" w:lineRule="auto"/>
      </w:pPr>
      <w:r>
        <w:continuationSeparator/>
      </w:r>
    </w:p>
  </w:footnote>
  <w:footnote w:type="continuationNotice" w:id="1">
    <w:p w14:paraId="30F0336D" w14:textId="77777777" w:rsidR="009A6E48" w:rsidRDefault="009A6E48">
      <w:pPr>
        <w:spacing w:after="0" w:line="240" w:lineRule="auto"/>
      </w:pPr>
    </w:p>
  </w:footnote>
  <w:footnote w:id="2">
    <w:p w14:paraId="73403A52" w14:textId="332D7914" w:rsidR="00D7613A" w:rsidRPr="0041447B" w:rsidRDefault="00D7613A" w:rsidP="0042466C">
      <w:pPr>
        <w:rPr>
          <w:color w:val="4A4A4A"/>
          <w:sz w:val="20"/>
          <w:szCs w:val="20"/>
          <w:lang w:val="ru-RU"/>
        </w:rPr>
      </w:pPr>
      <w:r w:rsidRPr="007F19D2">
        <w:rPr>
          <w:color w:val="4A4A4A"/>
          <w:vertAlign w:val="superscript"/>
        </w:rPr>
        <w:footnoteRef/>
      </w:r>
      <w:r w:rsidRPr="0041447B">
        <w:rPr>
          <w:color w:val="4A4A4A"/>
          <w:sz w:val="20"/>
          <w:szCs w:val="20"/>
          <w:lang w:val="ru-RU"/>
        </w:rPr>
        <w:t xml:space="preserve"> ООН-</w:t>
      </w:r>
      <w:proofErr w:type="spellStart"/>
      <w:r w:rsidRPr="0041447B">
        <w:rPr>
          <w:color w:val="4A4A4A"/>
          <w:sz w:val="20"/>
          <w:szCs w:val="20"/>
          <w:lang w:val="ru-RU"/>
        </w:rPr>
        <w:t>Хабитат</w:t>
      </w:r>
      <w:proofErr w:type="spellEnd"/>
      <w:r w:rsidRPr="0041447B">
        <w:rPr>
          <w:color w:val="4A4A4A"/>
          <w:sz w:val="20"/>
          <w:szCs w:val="20"/>
          <w:lang w:val="ru-RU"/>
        </w:rPr>
        <w:t xml:space="preserve"> и ОЭСР, 2018 год, Глобальное состояние национальной городской политики</w:t>
      </w:r>
    </w:p>
  </w:footnote>
  <w:footnote w:id="3">
    <w:p w14:paraId="020A4C1C" w14:textId="5967FD6C" w:rsidR="00D7613A" w:rsidRPr="00D7613A" w:rsidRDefault="00D7613A" w:rsidP="00AC01B2">
      <w:pPr>
        <w:jc w:val="both"/>
        <w:rPr>
          <w:rFonts w:ascii="Cambria" w:eastAsia="Cambria" w:hAnsi="Cambria" w:cs="Cambria"/>
          <w:color w:val="4A4A4A"/>
          <w:sz w:val="20"/>
          <w:szCs w:val="20"/>
          <w:lang w:val="ru-RU"/>
        </w:rPr>
      </w:pPr>
      <w:r w:rsidRPr="007F19D2">
        <w:rPr>
          <w:color w:val="4A4A4A"/>
          <w:vertAlign w:val="superscript"/>
        </w:rPr>
        <w:footnoteRef/>
      </w:r>
      <w:r w:rsidRPr="00D7613A">
        <w:rPr>
          <w:rFonts w:ascii="Cambria" w:eastAsia="Cambria" w:hAnsi="Cambria" w:cs="Cambria"/>
          <w:color w:val="4A4A4A"/>
          <w:sz w:val="20"/>
          <w:szCs w:val="20"/>
          <w:lang w:val="ru-RU"/>
        </w:rPr>
        <w:t xml:space="preserve"> ООН-</w:t>
      </w:r>
      <w:proofErr w:type="spellStart"/>
      <w:r w:rsidRPr="00D7613A">
        <w:rPr>
          <w:rFonts w:ascii="Cambria" w:eastAsia="Cambria" w:hAnsi="Cambria" w:cs="Cambria"/>
          <w:color w:val="4A4A4A"/>
          <w:sz w:val="20"/>
          <w:szCs w:val="20"/>
          <w:lang w:val="ru-RU"/>
        </w:rPr>
        <w:t>Хабитат</w:t>
      </w:r>
      <w:proofErr w:type="spellEnd"/>
      <w:r w:rsidRPr="00D7613A">
        <w:rPr>
          <w:rFonts w:ascii="Cambria" w:eastAsia="Cambria" w:hAnsi="Cambria" w:cs="Cambria"/>
          <w:color w:val="4A4A4A"/>
          <w:sz w:val="20"/>
          <w:szCs w:val="20"/>
          <w:lang w:val="ru-RU"/>
        </w:rPr>
        <w:t>, 2016 год, Устойчивая урбанизация в Парижском соглашении. Сравнительный обзор городского содержания в определяемых на национальном уровне вкладах (</w:t>
      </w:r>
      <w:r w:rsidRPr="00D7613A">
        <w:rPr>
          <w:rFonts w:ascii="Cambria" w:eastAsia="Cambria" w:hAnsi="Cambria" w:cs="Cambria"/>
          <w:color w:val="4A4A4A"/>
          <w:sz w:val="20"/>
          <w:szCs w:val="20"/>
        </w:rPr>
        <w:t>NDCs</w:t>
      </w:r>
      <w:r w:rsidRPr="00D7613A">
        <w:rPr>
          <w:rFonts w:ascii="Cambria" w:eastAsia="Cambria" w:hAnsi="Cambria" w:cs="Cambria"/>
          <w:color w:val="4A4A4A"/>
          <w:sz w:val="20"/>
          <w:szCs w:val="20"/>
          <w:lang w:val="ru-RU"/>
        </w:rPr>
        <w:t>)</w:t>
      </w:r>
    </w:p>
  </w:footnote>
  <w:footnote w:id="4">
    <w:p w14:paraId="60168C70" w14:textId="1AB641B9" w:rsidR="00D7613A" w:rsidRPr="00D7613A" w:rsidRDefault="00D7613A" w:rsidP="00AC01B2">
      <w:pPr>
        <w:jc w:val="both"/>
        <w:rPr>
          <w:rFonts w:ascii="Times New Roman" w:eastAsia="Times New Roman" w:hAnsi="Times New Roman" w:cs="Times New Roman"/>
          <w:color w:val="4A4A4A"/>
          <w:sz w:val="20"/>
          <w:szCs w:val="20"/>
          <w:lang w:val="ru-RU"/>
        </w:rPr>
      </w:pPr>
      <w:r w:rsidRPr="007F19D2">
        <w:rPr>
          <w:color w:val="4A4A4A"/>
          <w:vertAlign w:val="superscript"/>
        </w:rPr>
        <w:footnoteRef/>
      </w:r>
      <w:r w:rsidRPr="00D7613A">
        <w:rPr>
          <w:color w:val="4A4A4A"/>
          <w:sz w:val="20"/>
          <w:szCs w:val="20"/>
          <w:lang w:val="ru-RU"/>
        </w:rPr>
        <w:t xml:space="preserve"> ООН-</w:t>
      </w:r>
      <w:proofErr w:type="spellStart"/>
      <w:r w:rsidRPr="00D7613A">
        <w:rPr>
          <w:color w:val="4A4A4A"/>
          <w:sz w:val="20"/>
          <w:szCs w:val="20"/>
          <w:lang w:val="ru-RU"/>
        </w:rPr>
        <w:t>Хабитат</w:t>
      </w:r>
      <w:proofErr w:type="spellEnd"/>
      <w:r w:rsidRPr="00D7613A">
        <w:rPr>
          <w:color w:val="4A4A4A"/>
          <w:sz w:val="20"/>
          <w:szCs w:val="20"/>
          <w:lang w:val="ru-RU"/>
        </w:rPr>
        <w:t>, 2019 год, Связи между городами и сельскими районами, Руководящие принципы: Рамки действий по содействию комплексному развитию территорий (</w:t>
      </w:r>
      <w:r w:rsidRPr="00D7613A">
        <w:rPr>
          <w:color w:val="4A4A4A"/>
          <w:sz w:val="20"/>
          <w:szCs w:val="20"/>
        </w:rPr>
        <w:t>https</w:t>
      </w:r>
      <w:r w:rsidRPr="00D7613A">
        <w:rPr>
          <w:color w:val="4A4A4A"/>
          <w:sz w:val="20"/>
          <w:szCs w:val="20"/>
          <w:lang w:val="ru-RU"/>
        </w:rPr>
        <w:t>://</w:t>
      </w:r>
      <w:proofErr w:type="spellStart"/>
      <w:r w:rsidRPr="00D7613A">
        <w:rPr>
          <w:color w:val="4A4A4A"/>
          <w:sz w:val="20"/>
          <w:szCs w:val="20"/>
        </w:rPr>
        <w:t>urbanrurallinkages</w:t>
      </w:r>
      <w:proofErr w:type="spellEnd"/>
      <w:r w:rsidRPr="00D7613A">
        <w:rPr>
          <w:color w:val="4A4A4A"/>
          <w:sz w:val="20"/>
          <w:szCs w:val="20"/>
          <w:lang w:val="ru-RU"/>
        </w:rPr>
        <w:t xml:space="preserve"> .</w:t>
      </w:r>
      <w:r w:rsidRPr="00D7613A">
        <w:rPr>
          <w:color w:val="4A4A4A"/>
          <w:sz w:val="20"/>
          <w:szCs w:val="20"/>
        </w:rPr>
        <w:t>files</w:t>
      </w:r>
      <w:r w:rsidRPr="00D7613A">
        <w:rPr>
          <w:color w:val="4A4A4A"/>
          <w:sz w:val="20"/>
          <w:szCs w:val="20"/>
          <w:lang w:val="ru-RU"/>
        </w:rPr>
        <w:t>.</w:t>
      </w:r>
      <w:proofErr w:type="spellStart"/>
      <w:r w:rsidRPr="00D7613A">
        <w:rPr>
          <w:color w:val="4A4A4A"/>
          <w:sz w:val="20"/>
          <w:szCs w:val="20"/>
        </w:rPr>
        <w:t>wordpress</w:t>
      </w:r>
      <w:proofErr w:type="spellEnd"/>
      <w:r w:rsidRPr="00D7613A">
        <w:rPr>
          <w:color w:val="4A4A4A"/>
          <w:sz w:val="20"/>
          <w:szCs w:val="20"/>
          <w:lang w:val="ru-RU"/>
        </w:rPr>
        <w:t>.</w:t>
      </w:r>
      <w:r w:rsidRPr="00D7613A">
        <w:rPr>
          <w:color w:val="4A4A4A"/>
          <w:sz w:val="20"/>
          <w:szCs w:val="20"/>
        </w:rPr>
        <w:t>com</w:t>
      </w:r>
      <w:r w:rsidRPr="00D7613A">
        <w:rPr>
          <w:color w:val="4A4A4A"/>
          <w:sz w:val="20"/>
          <w:szCs w:val="20"/>
          <w:lang w:val="ru-RU"/>
        </w:rPr>
        <w:t>/2019/09/</w:t>
      </w:r>
      <w:proofErr w:type="spellStart"/>
      <w:r w:rsidRPr="00D7613A">
        <w:rPr>
          <w:color w:val="4A4A4A"/>
          <w:sz w:val="20"/>
          <w:szCs w:val="20"/>
        </w:rPr>
        <w:t>url</w:t>
      </w:r>
      <w:proofErr w:type="spellEnd"/>
      <w:r w:rsidRPr="00D7613A">
        <w:rPr>
          <w:color w:val="4A4A4A"/>
          <w:sz w:val="20"/>
          <w:szCs w:val="20"/>
          <w:lang w:val="ru-RU"/>
        </w:rPr>
        <w:t>-</w:t>
      </w:r>
      <w:proofErr w:type="spellStart"/>
      <w:r w:rsidRPr="00D7613A">
        <w:rPr>
          <w:color w:val="4A4A4A"/>
          <w:sz w:val="20"/>
          <w:szCs w:val="20"/>
        </w:rPr>
        <w:t>gp</w:t>
      </w:r>
      <w:proofErr w:type="spellEnd"/>
      <w:r w:rsidRPr="00D7613A">
        <w:rPr>
          <w:color w:val="4A4A4A"/>
          <w:sz w:val="20"/>
          <w:szCs w:val="20"/>
          <w:lang w:val="ru-RU"/>
        </w:rPr>
        <w:t>-1.</w:t>
      </w:r>
      <w:r w:rsidRPr="00D7613A">
        <w:rPr>
          <w:color w:val="4A4A4A"/>
          <w:sz w:val="20"/>
          <w:szCs w:val="20"/>
        </w:rPr>
        <w:t>pdf</w:t>
      </w:r>
      <w:proofErr w:type="gramStart"/>
      <w:r w:rsidRPr="00D7613A">
        <w:rPr>
          <w:color w:val="4A4A4A"/>
          <w:sz w:val="20"/>
          <w:szCs w:val="20"/>
          <w:lang w:val="ru-RU"/>
        </w:rPr>
        <w:t xml:space="preserve"> )</w:t>
      </w:r>
      <w:proofErr w:type="gramEnd"/>
    </w:p>
  </w:footnote>
  <w:footnote w:id="5">
    <w:p w14:paraId="5C167C5B" w14:textId="674699E4" w:rsidR="00D7613A" w:rsidRPr="00D7613A" w:rsidRDefault="00D7613A" w:rsidP="00AC01B2">
      <w:pPr>
        <w:jc w:val="both"/>
        <w:rPr>
          <w:color w:val="4A4A4A"/>
          <w:sz w:val="20"/>
          <w:szCs w:val="20"/>
          <w:lang w:val="ru-RU"/>
        </w:rPr>
      </w:pPr>
      <w:r w:rsidRPr="007F19D2">
        <w:rPr>
          <w:color w:val="4A4A4A"/>
          <w:vertAlign w:val="superscript"/>
        </w:rPr>
        <w:footnoteRef/>
      </w:r>
      <w:r w:rsidRPr="00D7613A">
        <w:rPr>
          <w:color w:val="4A4A4A"/>
          <w:sz w:val="20"/>
          <w:szCs w:val="20"/>
          <w:lang w:val="ru-RU"/>
        </w:rPr>
        <w:t xml:space="preserve"> ОЭСР, 2019 год, Принципы ОЭСР в области городской политики (</w:t>
      </w:r>
      <w:r w:rsidRPr="00D7613A">
        <w:rPr>
          <w:color w:val="4A4A4A"/>
          <w:sz w:val="20"/>
          <w:szCs w:val="20"/>
        </w:rPr>
        <w:t>https</w:t>
      </w:r>
      <w:r w:rsidRPr="00D7613A">
        <w:rPr>
          <w:color w:val="4A4A4A"/>
          <w:sz w:val="20"/>
          <w:szCs w:val="20"/>
          <w:lang w:val="ru-RU"/>
        </w:rPr>
        <w:t>://</w:t>
      </w:r>
      <w:r w:rsidRPr="00D7613A">
        <w:rPr>
          <w:color w:val="4A4A4A"/>
          <w:sz w:val="20"/>
          <w:szCs w:val="20"/>
        </w:rPr>
        <w:t>www</w:t>
      </w:r>
      <w:r w:rsidRPr="00D7613A">
        <w:rPr>
          <w:color w:val="4A4A4A"/>
          <w:sz w:val="20"/>
          <w:szCs w:val="20"/>
          <w:lang w:val="ru-RU"/>
        </w:rPr>
        <w:t>.</w:t>
      </w:r>
      <w:proofErr w:type="spellStart"/>
      <w:r w:rsidRPr="00D7613A">
        <w:rPr>
          <w:color w:val="4A4A4A"/>
          <w:sz w:val="20"/>
          <w:szCs w:val="20"/>
        </w:rPr>
        <w:t>oecd</w:t>
      </w:r>
      <w:proofErr w:type="spellEnd"/>
      <w:r w:rsidRPr="00D7613A">
        <w:rPr>
          <w:color w:val="4A4A4A"/>
          <w:sz w:val="20"/>
          <w:szCs w:val="20"/>
          <w:lang w:val="ru-RU"/>
        </w:rPr>
        <w:t>.</w:t>
      </w:r>
      <w:r w:rsidRPr="00D7613A">
        <w:rPr>
          <w:color w:val="4A4A4A"/>
          <w:sz w:val="20"/>
          <w:szCs w:val="20"/>
        </w:rPr>
        <w:t>org</w:t>
      </w:r>
      <w:r w:rsidRPr="00D7613A">
        <w:rPr>
          <w:color w:val="4A4A4A"/>
          <w:sz w:val="20"/>
          <w:szCs w:val="20"/>
          <w:lang w:val="ru-RU"/>
        </w:rPr>
        <w:t>/</w:t>
      </w:r>
      <w:proofErr w:type="spellStart"/>
      <w:r w:rsidRPr="00D7613A">
        <w:rPr>
          <w:color w:val="4A4A4A"/>
          <w:sz w:val="20"/>
          <w:szCs w:val="20"/>
        </w:rPr>
        <w:t>cfe</w:t>
      </w:r>
      <w:proofErr w:type="spellEnd"/>
      <w:r w:rsidRPr="00D7613A">
        <w:rPr>
          <w:color w:val="4A4A4A"/>
          <w:sz w:val="20"/>
          <w:szCs w:val="20"/>
          <w:lang w:val="ru-RU"/>
        </w:rPr>
        <w:t>/</w:t>
      </w:r>
      <w:r w:rsidRPr="00D7613A">
        <w:rPr>
          <w:color w:val="4A4A4A"/>
          <w:sz w:val="20"/>
          <w:szCs w:val="20"/>
        </w:rPr>
        <w:t>Brochure</w:t>
      </w:r>
      <w:r w:rsidRPr="00D7613A">
        <w:rPr>
          <w:color w:val="4A4A4A"/>
          <w:sz w:val="20"/>
          <w:szCs w:val="20"/>
          <w:lang w:val="ru-RU"/>
        </w:rPr>
        <w:t>-</w:t>
      </w:r>
      <w:r w:rsidRPr="00D7613A">
        <w:rPr>
          <w:color w:val="4A4A4A"/>
          <w:sz w:val="20"/>
          <w:szCs w:val="20"/>
        </w:rPr>
        <w:t>OECD</w:t>
      </w:r>
      <w:r w:rsidRPr="00D7613A">
        <w:rPr>
          <w:color w:val="4A4A4A"/>
          <w:sz w:val="20"/>
          <w:szCs w:val="20"/>
          <w:lang w:val="ru-RU"/>
        </w:rPr>
        <w:t>-</w:t>
      </w:r>
      <w:r w:rsidRPr="00D7613A">
        <w:rPr>
          <w:color w:val="4A4A4A"/>
          <w:sz w:val="20"/>
          <w:szCs w:val="20"/>
        </w:rPr>
        <w:t>Principles</w:t>
      </w:r>
      <w:r w:rsidRPr="00D7613A">
        <w:rPr>
          <w:color w:val="4A4A4A"/>
          <w:sz w:val="20"/>
          <w:szCs w:val="20"/>
          <w:lang w:val="ru-RU"/>
        </w:rPr>
        <w:t>-</w:t>
      </w:r>
      <w:r w:rsidRPr="00D7613A">
        <w:rPr>
          <w:color w:val="4A4A4A"/>
          <w:sz w:val="20"/>
          <w:szCs w:val="20"/>
        </w:rPr>
        <w:t>Urban</w:t>
      </w:r>
      <w:r w:rsidRPr="00D7613A">
        <w:rPr>
          <w:color w:val="4A4A4A"/>
          <w:sz w:val="20"/>
          <w:szCs w:val="20"/>
          <w:lang w:val="ru-RU"/>
        </w:rPr>
        <w:t>-</w:t>
      </w:r>
      <w:r w:rsidRPr="00D7613A">
        <w:rPr>
          <w:color w:val="4A4A4A"/>
          <w:sz w:val="20"/>
          <w:szCs w:val="20"/>
        </w:rPr>
        <w:t>Policy</w:t>
      </w:r>
      <w:r w:rsidRPr="00D7613A">
        <w:rPr>
          <w:color w:val="4A4A4A"/>
          <w:sz w:val="20"/>
          <w:szCs w:val="20"/>
          <w:lang w:val="ru-RU"/>
        </w:rPr>
        <w:t>.</w:t>
      </w:r>
      <w:r w:rsidRPr="00D7613A">
        <w:rPr>
          <w:color w:val="4A4A4A"/>
          <w:sz w:val="20"/>
          <w:szCs w:val="20"/>
        </w:rPr>
        <w:t>pdf</w:t>
      </w:r>
      <w:proofErr w:type="gramStart"/>
      <w:r w:rsidRPr="00D7613A">
        <w:rPr>
          <w:color w:val="4A4A4A"/>
          <w:sz w:val="20"/>
          <w:szCs w:val="20"/>
          <w:lang w:val="ru-RU"/>
        </w:rPr>
        <w:t xml:space="preserve"> )</w:t>
      </w:r>
      <w:proofErr w:type="gramEnd"/>
      <w:r w:rsidRPr="00D7613A">
        <w:rPr>
          <w:color w:val="4A4A4A"/>
          <w:sz w:val="20"/>
          <w:szCs w:val="20"/>
          <w:lang w:val="ru-RU"/>
        </w:rPr>
        <w:t xml:space="preserve"> и Принципы ОЭСР в области сельской политики (</w:t>
      </w:r>
      <w:r w:rsidRPr="00D7613A">
        <w:rPr>
          <w:color w:val="4A4A4A"/>
          <w:sz w:val="20"/>
          <w:szCs w:val="20"/>
        </w:rPr>
        <w:t>https</w:t>
      </w:r>
      <w:r w:rsidRPr="00D7613A">
        <w:rPr>
          <w:color w:val="4A4A4A"/>
          <w:sz w:val="20"/>
          <w:szCs w:val="20"/>
          <w:lang w:val="ru-RU"/>
        </w:rPr>
        <w:t>://</w:t>
      </w:r>
      <w:r w:rsidRPr="00D7613A">
        <w:rPr>
          <w:color w:val="4A4A4A"/>
          <w:sz w:val="20"/>
          <w:szCs w:val="20"/>
        </w:rPr>
        <w:t>www</w:t>
      </w:r>
      <w:r w:rsidRPr="00D7613A">
        <w:rPr>
          <w:color w:val="4A4A4A"/>
          <w:sz w:val="20"/>
          <w:szCs w:val="20"/>
          <w:lang w:val="ru-RU"/>
        </w:rPr>
        <w:t>.</w:t>
      </w:r>
      <w:proofErr w:type="spellStart"/>
      <w:r w:rsidRPr="00D7613A">
        <w:rPr>
          <w:color w:val="4A4A4A"/>
          <w:sz w:val="20"/>
          <w:szCs w:val="20"/>
        </w:rPr>
        <w:t>oecd</w:t>
      </w:r>
      <w:proofErr w:type="spellEnd"/>
      <w:r w:rsidRPr="00D7613A">
        <w:rPr>
          <w:color w:val="4A4A4A"/>
          <w:sz w:val="20"/>
          <w:szCs w:val="20"/>
          <w:lang w:val="ru-RU"/>
        </w:rPr>
        <w:t>.</w:t>
      </w:r>
      <w:r w:rsidRPr="00D7613A">
        <w:rPr>
          <w:color w:val="4A4A4A"/>
          <w:sz w:val="20"/>
          <w:szCs w:val="20"/>
        </w:rPr>
        <w:t>org</w:t>
      </w:r>
      <w:r w:rsidRPr="00D7613A">
        <w:rPr>
          <w:color w:val="4A4A4A"/>
          <w:sz w:val="20"/>
          <w:szCs w:val="20"/>
          <w:lang w:val="ru-RU"/>
        </w:rPr>
        <w:t>/</w:t>
      </w:r>
      <w:r w:rsidRPr="00D7613A">
        <w:rPr>
          <w:color w:val="4A4A4A"/>
          <w:sz w:val="20"/>
          <w:szCs w:val="20"/>
        </w:rPr>
        <w:t>rural</w:t>
      </w:r>
      <w:r w:rsidRPr="00D7613A">
        <w:rPr>
          <w:color w:val="4A4A4A"/>
          <w:sz w:val="20"/>
          <w:szCs w:val="20"/>
          <w:lang w:val="ru-RU"/>
        </w:rPr>
        <w:t>/</w:t>
      </w:r>
      <w:r w:rsidRPr="00D7613A">
        <w:rPr>
          <w:color w:val="4A4A4A"/>
          <w:sz w:val="20"/>
          <w:szCs w:val="20"/>
        </w:rPr>
        <w:t>rural</w:t>
      </w:r>
      <w:r w:rsidRPr="00D7613A">
        <w:rPr>
          <w:color w:val="4A4A4A"/>
          <w:sz w:val="20"/>
          <w:szCs w:val="20"/>
          <w:lang w:val="ru-RU"/>
        </w:rPr>
        <w:t>-</w:t>
      </w:r>
      <w:r w:rsidRPr="00D7613A">
        <w:rPr>
          <w:color w:val="4A4A4A"/>
          <w:sz w:val="20"/>
          <w:szCs w:val="20"/>
        </w:rPr>
        <w:t>development</w:t>
      </w:r>
      <w:r w:rsidRPr="00D7613A">
        <w:rPr>
          <w:color w:val="4A4A4A"/>
          <w:sz w:val="20"/>
          <w:szCs w:val="20"/>
          <w:lang w:val="ru-RU"/>
        </w:rPr>
        <w:t>-</w:t>
      </w:r>
      <w:r w:rsidRPr="00D7613A">
        <w:rPr>
          <w:color w:val="4A4A4A"/>
          <w:sz w:val="20"/>
          <w:szCs w:val="20"/>
        </w:rPr>
        <w:t>conference</w:t>
      </w:r>
      <w:r w:rsidRPr="00D7613A">
        <w:rPr>
          <w:color w:val="4A4A4A"/>
          <w:sz w:val="20"/>
          <w:szCs w:val="20"/>
          <w:lang w:val="ru-RU"/>
        </w:rPr>
        <w:t>/</w:t>
      </w:r>
      <w:r w:rsidRPr="00D7613A">
        <w:rPr>
          <w:color w:val="4A4A4A"/>
          <w:sz w:val="20"/>
          <w:szCs w:val="20"/>
        </w:rPr>
        <w:t>documents</w:t>
      </w:r>
      <w:r w:rsidRPr="00D7613A">
        <w:rPr>
          <w:color w:val="4A4A4A"/>
          <w:sz w:val="20"/>
          <w:szCs w:val="20"/>
          <w:lang w:val="ru-RU"/>
        </w:rPr>
        <w:t>/</w:t>
      </w:r>
      <w:r w:rsidRPr="00D7613A">
        <w:rPr>
          <w:color w:val="4A4A4A"/>
          <w:sz w:val="20"/>
          <w:szCs w:val="20"/>
        </w:rPr>
        <w:t>Rural</w:t>
      </w:r>
      <w:r w:rsidRPr="00D7613A">
        <w:rPr>
          <w:color w:val="4A4A4A"/>
          <w:sz w:val="20"/>
          <w:szCs w:val="20"/>
          <w:lang w:val="ru-RU"/>
        </w:rPr>
        <w:t>-</w:t>
      </w:r>
      <w:r w:rsidRPr="00D7613A">
        <w:rPr>
          <w:color w:val="4A4A4A"/>
          <w:sz w:val="20"/>
          <w:szCs w:val="20"/>
        </w:rPr>
        <w:t>principles</w:t>
      </w:r>
      <w:r w:rsidRPr="00D7613A">
        <w:rPr>
          <w:color w:val="4A4A4A"/>
          <w:sz w:val="20"/>
          <w:szCs w:val="20"/>
          <w:lang w:val="ru-RU"/>
        </w:rPr>
        <w:t>.</w:t>
      </w:r>
      <w:r w:rsidRPr="00D7613A">
        <w:rPr>
          <w:color w:val="4A4A4A"/>
          <w:sz w:val="20"/>
          <w:szCs w:val="20"/>
        </w:rPr>
        <w:t>pdf</w:t>
      </w:r>
      <w:r w:rsidRPr="00D7613A">
        <w:rPr>
          <w:color w:val="4A4A4A"/>
          <w:sz w:val="20"/>
          <w:szCs w:val="20"/>
          <w:lang w:val="ru-RU"/>
        </w:rPr>
        <w:t xml:space="preserve"> )</w:t>
      </w:r>
    </w:p>
  </w:footnote>
  <w:footnote w:id="6">
    <w:p w14:paraId="4E190956" w14:textId="09228A0E" w:rsidR="00D7613A" w:rsidRPr="00D7613A" w:rsidRDefault="00D7613A" w:rsidP="00AC01B2">
      <w:pPr>
        <w:jc w:val="both"/>
        <w:rPr>
          <w:rFonts w:ascii="Calibri" w:eastAsia="Calibri" w:hAnsi="Calibri" w:cs="Calibri"/>
          <w:color w:val="4A4A4A"/>
          <w:sz w:val="20"/>
          <w:szCs w:val="20"/>
          <w:lang w:val="ru-RU"/>
        </w:rPr>
      </w:pPr>
      <w:r w:rsidRPr="007F19D2">
        <w:rPr>
          <w:color w:val="4A4A4A"/>
          <w:vertAlign w:val="superscript"/>
        </w:rPr>
        <w:footnoteRef/>
      </w:r>
      <w:r w:rsidRPr="00D7613A">
        <w:rPr>
          <w:rFonts w:ascii="Cambria" w:eastAsia="Cambria" w:hAnsi="Cambria" w:cs="Cambria"/>
          <w:color w:val="4A4A4A"/>
          <w:sz w:val="20"/>
          <w:szCs w:val="20"/>
          <w:lang w:val="ru-RU"/>
        </w:rPr>
        <w:t xml:space="preserve"> ООН-</w:t>
      </w:r>
      <w:proofErr w:type="spellStart"/>
      <w:r w:rsidRPr="00D7613A">
        <w:rPr>
          <w:rFonts w:ascii="Cambria" w:eastAsia="Cambria" w:hAnsi="Cambria" w:cs="Cambria"/>
          <w:color w:val="4A4A4A"/>
          <w:sz w:val="20"/>
          <w:szCs w:val="20"/>
          <w:lang w:val="ru-RU"/>
        </w:rPr>
        <w:t>Хабитат</w:t>
      </w:r>
      <w:proofErr w:type="spellEnd"/>
      <w:r w:rsidRPr="00D7613A">
        <w:rPr>
          <w:rFonts w:ascii="Cambria" w:eastAsia="Cambria" w:hAnsi="Cambria" w:cs="Cambria"/>
          <w:color w:val="4A4A4A"/>
          <w:sz w:val="20"/>
          <w:szCs w:val="20"/>
          <w:lang w:val="ru-RU"/>
        </w:rPr>
        <w:t>, 2016 год, Решение проблемы изменения климата в национальной городской политике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E48C2" w14:textId="77777777" w:rsidR="00D7613A" w:rsidRPr="00260F72" w:rsidRDefault="00D7613A" w:rsidP="00260F72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  <w:i/>
        <w:sz w:val="24"/>
        <w:lang w:val="ru-RU"/>
      </w:rPr>
    </w:pPr>
    <w:r w:rsidRPr="00260F72">
      <w:rPr>
        <w:rFonts w:ascii="Times New Roman" w:eastAsia="Calibri" w:hAnsi="Times New Roman" w:cs="Times New Roman"/>
        <w:i/>
        <w:sz w:val="24"/>
        <w:lang w:val="ru-RU"/>
      </w:rPr>
      <w:t xml:space="preserve">Неофициальный перевод </w:t>
    </w:r>
  </w:p>
  <w:p w14:paraId="3FDD5D76" w14:textId="25717F4F" w:rsidR="00D7613A" w:rsidRPr="002F31AD" w:rsidRDefault="00D7613A" w:rsidP="002F31AD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  <w:sz w:val="24"/>
        <w:lang w:val="ru-RU"/>
      </w:rPr>
    </w:pPr>
    <w:r w:rsidRPr="00260F72">
      <w:rPr>
        <w:rFonts w:ascii="Times New Roman" w:eastAsia="Calibri" w:hAnsi="Times New Roman" w:cs="Times New Roman"/>
        <w:sz w:val="24"/>
        <w:lang w:val="ru-RU"/>
      </w:rPr>
      <w:t xml:space="preserve">Последнее обновление: </w:t>
    </w:r>
    <w:r>
      <w:rPr>
        <w:rFonts w:ascii="Times New Roman" w:eastAsia="Calibri" w:hAnsi="Times New Roman" w:cs="Times New Roman"/>
        <w:sz w:val="24"/>
        <w:lang w:val="ru-RU"/>
      </w:rPr>
      <w:t>декабрь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A87"/>
    <w:multiLevelType w:val="multilevel"/>
    <w:tmpl w:val="F5926D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33973CF"/>
    <w:multiLevelType w:val="multilevel"/>
    <w:tmpl w:val="150E24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15904"/>
    <w:multiLevelType w:val="hybridMultilevel"/>
    <w:tmpl w:val="91026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93CEE"/>
    <w:multiLevelType w:val="hybridMultilevel"/>
    <w:tmpl w:val="4C8C0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E7871"/>
    <w:multiLevelType w:val="multilevel"/>
    <w:tmpl w:val="CD02725A"/>
    <w:lvl w:ilvl="0">
      <w:start w:val="1"/>
      <w:numFmt w:val="bullet"/>
      <w:lvlText w:val="-"/>
      <w:lvlJc w:val="left"/>
      <w:pPr>
        <w:ind w:left="36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45344F4"/>
    <w:multiLevelType w:val="multilevel"/>
    <w:tmpl w:val="2AF8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532FB5"/>
    <w:multiLevelType w:val="hybridMultilevel"/>
    <w:tmpl w:val="F014C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6D"/>
    <w:rsid w:val="00001134"/>
    <w:rsid w:val="000070BA"/>
    <w:rsid w:val="000173F9"/>
    <w:rsid w:val="000412A0"/>
    <w:rsid w:val="00047DDA"/>
    <w:rsid w:val="00052E54"/>
    <w:rsid w:val="0005455A"/>
    <w:rsid w:val="000631D2"/>
    <w:rsid w:val="000652DC"/>
    <w:rsid w:val="00071F07"/>
    <w:rsid w:val="0007759D"/>
    <w:rsid w:val="000777AB"/>
    <w:rsid w:val="00077F46"/>
    <w:rsid w:val="00083B0D"/>
    <w:rsid w:val="00090FB1"/>
    <w:rsid w:val="00096186"/>
    <w:rsid w:val="000A72E4"/>
    <w:rsid w:val="000B0E2F"/>
    <w:rsid w:val="000B2430"/>
    <w:rsid w:val="000D0B30"/>
    <w:rsid w:val="000D73D9"/>
    <w:rsid w:val="000E21F1"/>
    <w:rsid w:val="000F3A4D"/>
    <w:rsid w:val="000F703E"/>
    <w:rsid w:val="00117CB9"/>
    <w:rsid w:val="00120A84"/>
    <w:rsid w:val="00120E86"/>
    <w:rsid w:val="00125DE9"/>
    <w:rsid w:val="001332E0"/>
    <w:rsid w:val="00134DE7"/>
    <w:rsid w:val="00150E47"/>
    <w:rsid w:val="00160FE7"/>
    <w:rsid w:val="00185354"/>
    <w:rsid w:val="001854DC"/>
    <w:rsid w:val="00186795"/>
    <w:rsid w:val="00194D09"/>
    <w:rsid w:val="001A7D5C"/>
    <w:rsid w:val="001B60AA"/>
    <w:rsid w:val="001B63C8"/>
    <w:rsid w:val="001C1972"/>
    <w:rsid w:val="001C20FE"/>
    <w:rsid w:val="001C421F"/>
    <w:rsid w:val="001D360D"/>
    <w:rsid w:val="002044B0"/>
    <w:rsid w:val="00260F72"/>
    <w:rsid w:val="00261A8D"/>
    <w:rsid w:val="00283C1C"/>
    <w:rsid w:val="00291A00"/>
    <w:rsid w:val="00291A11"/>
    <w:rsid w:val="00291BB0"/>
    <w:rsid w:val="002A315C"/>
    <w:rsid w:val="002A3342"/>
    <w:rsid w:val="002A64BA"/>
    <w:rsid w:val="002B4989"/>
    <w:rsid w:val="002C2510"/>
    <w:rsid w:val="002C7D2D"/>
    <w:rsid w:val="002D714E"/>
    <w:rsid w:val="002E53C3"/>
    <w:rsid w:val="002F1468"/>
    <w:rsid w:val="002F31AD"/>
    <w:rsid w:val="002F5F0C"/>
    <w:rsid w:val="003265EB"/>
    <w:rsid w:val="0034329E"/>
    <w:rsid w:val="00343FAA"/>
    <w:rsid w:val="00347F5E"/>
    <w:rsid w:val="00353C98"/>
    <w:rsid w:val="00371A20"/>
    <w:rsid w:val="003821B4"/>
    <w:rsid w:val="00382CF3"/>
    <w:rsid w:val="00387D52"/>
    <w:rsid w:val="003A33BB"/>
    <w:rsid w:val="003A7CEA"/>
    <w:rsid w:val="003B5CE8"/>
    <w:rsid w:val="003F0BD3"/>
    <w:rsid w:val="003F278A"/>
    <w:rsid w:val="003F7A02"/>
    <w:rsid w:val="0041447B"/>
    <w:rsid w:val="00422EA5"/>
    <w:rsid w:val="00422EFA"/>
    <w:rsid w:val="0042466C"/>
    <w:rsid w:val="0042791F"/>
    <w:rsid w:val="004456ED"/>
    <w:rsid w:val="00464035"/>
    <w:rsid w:val="0048045A"/>
    <w:rsid w:val="004841B8"/>
    <w:rsid w:val="004930F2"/>
    <w:rsid w:val="00494B61"/>
    <w:rsid w:val="004B0F1C"/>
    <w:rsid w:val="004C7279"/>
    <w:rsid w:val="004E0771"/>
    <w:rsid w:val="004F2EE6"/>
    <w:rsid w:val="00502DBA"/>
    <w:rsid w:val="005040C4"/>
    <w:rsid w:val="00507637"/>
    <w:rsid w:val="00507852"/>
    <w:rsid w:val="00514DBF"/>
    <w:rsid w:val="00515F93"/>
    <w:rsid w:val="00545BC6"/>
    <w:rsid w:val="00550921"/>
    <w:rsid w:val="00555989"/>
    <w:rsid w:val="00563712"/>
    <w:rsid w:val="00566808"/>
    <w:rsid w:val="00573631"/>
    <w:rsid w:val="00573C0B"/>
    <w:rsid w:val="005768D7"/>
    <w:rsid w:val="00576CFA"/>
    <w:rsid w:val="00583029"/>
    <w:rsid w:val="0058556D"/>
    <w:rsid w:val="00587B61"/>
    <w:rsid w:val="00592AF2"/>
    <w:rsid w:val="005947AD"/>
    <w:rsid w:val="00597748"/>
    <w:rsid w:val="005979E8"/>
    <w:rsid w:val="005B3B53"/>
    <w:rsid w:val="005D0AF4"/>
    <w:rsid w:val="005E54BD"/>
    <w:rsid w:val="005F6CCA"/>
    <w:rsid w:val="00604A18"/>
    <w:rsid w:val="006104AF"/>
    <w:rsid w:val="00621893"/>
    <w:rsid w:val="006351E1"/>
    <w:rsid w:val="006447B1"/>
    <w:rsid w:val="00662775"/>
    <w:rsid w:val="006852FC"/>
    <w:rsid w:val="006B40AB"/>
    <w:rsid w:val="006B5DC5"/>
    <w:rsid w:val="006C4BFD"/>
    <w:rsid w:val="006C7D30"/>
    <w:rsid w:val="006D277D"/>
    <w:rsid w:val="006E3C08"/>
    <w:rsid w:val="00700ACF"/>
    <w:rsid w:val="00700CAD"/>
    <w:rsid w:val="00703B82"/>
    <w:rsid w:val="00712487"/>
    <w:rsid w:val="007530CA"/>
    <w:rsid w:val="00756D68"/>
    <w:rsid w:val="007578D9"/>
    <w:rsid w:val="00757E8A"/>
    <w:rsid w:val="00763E43"/>
    <w:rsid w:val="00764EB5"/>
    <w:rsid w:val="00777A95"/>
    <w:rsid w:val="00782416"/>
    <w:rsid w:val="00785911"/>
    <w:rsid w:val="007B0364"/>
    <w:rsid w:val="007C164C"/>
    <w:rsid w:val="007D0981"/>
    <w:rsid w:val="007D1929"/>
    <w:rsid w:val="007E3214"/>
    <w:rsid w:val="007E68A9"/>
    <w:rsid w:val="007F19D2"/>
    <w:rsid w:val="00803CF1"/>
    <w:rsid w:val="00807F66"/>
    <w:rsid w:val="008104BB"/>
    <w:rsid w:val="008249C5"/>
    <w:rsid w:val="00836A23"/>
    <w:rsid w:val="00846740"/>
    <w:rsid w:val="008526F9"/>
    <w:rsid w:val="0085285E"/>
    <w:rsid w:val="00853023"/>
    <w:rsid w:val="008534D4"/>
    <w:rsid w:val="00874486"/>
    <w:rsid w:val="00881E28"/>
    <w:rsid w:val="00887F78"/>
    <w:rsid w:val="00892275"/>
    <w:rsid w:val="00894C4B"/>
    <w:rsid w:val="008A12E3"/>
    <w:rsid w:val="008A42FA"/>
    <w:rsid w:val="008B0AC7"/>
    <w:rsid w:val="008C2335"/>
    <w:rsid w:val="008C67C1"/>
    <w:rsid w:val="008D1D39"/>
    <w:rsid w:val="008F07D2"/>
    <w:rsid w:val="00917851"/>
    <w:rsid w:val="00917F65"/>
    <w:rsid w:val="009311E7"/>
    <w:rsid w:val="00942694"/>
    <w:rsid w:val="00985E88"/>
    <w:rsid w:val="009A2F1D"/>
    <w:rsid w:val="009A6E48"/>
    <w:rsid w:val="009A7E3A"/>
    <w:rsid w:val="009B1265"/>
    <w:rsid w:val="009B4A15"/>
    <w:rsid w:val="009B5693"/>
    <w:rsid w:val="009C61A2"/>
    <w:rsid w:val="009C78E4"/>
    <w:rsid w:val="009D687E"/>
    <w:rsid w:val="009F566D"/>
    <w:rsid w:val="009F6DE7"/>
    <w:rsid w:val="00A10583"/>
    <w:rsid w:val="00A37FCB"/>
    <w:rsid w:val="00A54863"/>
    <w:rsid w:val="00A61D74"/>
    <w:rsid w:val="00A8688B"/>
    <w:rsid w:val="00A91163"/>
    <w:rsid w:val="00A9286F"/>
    <w:rsid w:val="00A96255"/>
    <w:rsid w:val="00AB285B"/>
    <w:rsid w:val="00AC01B2"/>
    <w:rsid w:val="00AD032B"/>
    <w:rsid w:val="00AF5552"/>
    <w:rsid w:val="00AF5CB4"/>
    <w:rsid w:val="00AF5ED1"/>
    <w:rsid w:val="00AF71D6"/>
    <w:rsid w:val="00B216EE"/>
    <w:rsid w:val="00B2644A"/>
    <w:rsid w:val="00B3175F"/>
    <w:rsid w:val="00B31E2C"/>
    <w:rsid w:val="00B329B0"/>
    <w:rsid w:val="00B402D8"/>
    <w:rsid w:val="00B4237C"/>
    <w:rsid w:val="00B42FE8"/>
    <w:rsid w:val="00B52AFD"/>
    <w:rsid w:val="00B54077"/>
    <w:rsid w:val="00B7192F"/>
    <w:rsid w:val="00B8087E"/>
    <w:rsid w:val="00B96495"/>
    <w:rsid w:val="00BB646E"/>
    <w:rsid w:val="00BD1BA1"/>
    <w:rsid w:val="00BE3DDB"/>
    <w:rsid w:val="00C019E5"/>
    <w:rsid w:val="00C35BC4"/>
    <w:rsid w:val="00C43F5B"/>
    <w:rsid w:val="00C82BC5"/>
    <w:rsid w:val="00CB4371"/>
    <w:rsid w:val="00CC516D"/>
    <w:rsid w:val="00D24330"/>
    <w:rsid w:val="00D40056"/>
    <w:rsid w:val="00D51E7C"/>
    <w:rsid w:val="00D54F29"/>
    <w:rsid w:val="00D7020C"/>
    <w:rsid w:val="00D70AD9"/>
    <w:rsid w:val="00D72152"/>
    <w:rsid w:val="00D7613A"/>
    <w:rsid w:val="00D94BA5"/>
    <w:rsid w:val="00D9510F"/>
    <w:rsid w:val="00DA615C"/>
    <w:rsid w:val="00DD1BC6"/>
    <w:rsid w:val="00DE5DC3"/>
    <w:rsid w:val="00E00D8A"/>
    <w:rsid w:val="00E1050F"/>
    <w:rsid w:val="00E11604"/>
    <w:rsid w:val="00E11D92"/>
    <w:rsid w:val="00E130A0"/>
    <w:rsid w:val="00E210C4"/>
    <w:rsid w:val="00E23DB7"/>
    <w:rsid w:val="00E46D96"/>
    <w:rsid w:val="00E52CCA"/>
    <w:rsid w:val="00E66409"/>
    <w:rsid w:val="00E81D5B"/>
    <w:rsid w:val="00E976B9"/>
    <w:rsid w:val="00EA05D3"/>
    <w:rsid w:val="00EB19AD"/>
    <w:rsid w:val="00EB2F31"/>
    <w:rsid w:val="00EB6493"/>
    <w:rsid w:val="00EC2915"/>
    <w:rsid w:val="00ED05A9"/>
    <w:rsid w:val="00ED1BA0"/>
    <w:rsid w:val="00F16D72"/>
    <w:rsid w:val="00F17257"/>
    <w:rsid w:val="00F34D24"/>
    <w:rsid w:val="00F36B79"/>
    <w:rsid w:val="00F4130B"/>
    <w:rsid w:val="00F52DF3"/>
    <w:rsid w:val="00F553F1"/>
    <w:rsid w:val="00F556A2"/>
    <w:rsid w:val="00F719A8"/>
    <w:rsid w:val="00F878B9"/>
    <w:rsid w:val="00FA3C8D"/>
    <w:rsid w:val="00FB24E8"/>
    <w:rsid w:val="00FB3B2B"/>
    <w:rsid w:val="00FC18DA"/>
    <w:rsid w:val="00FC3917"/>
    <w:rsid w:val="00FD1AEE"/>
    <w:rsid w:val="00FD60DA"/>
    <w:rsid w:val="00FF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8E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6D"/>
  </w:style>
  <w:style w:type="paragraph" w:styleId="1">
    <w:name w:val="heading 1"/>
    <w:basedOn w:val="a"/>
    <w:next w:val="a"/>
    <w:link w:val="10"/>
    <w:uiPriority w:val="9"/>
    <w:qFormat/>
    <w:rsid w:val="0058556D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7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AD9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61D7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1D7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61D7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61D7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61D74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A61D7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21893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573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3C0B"/>
  </w:style>
  <w:style w:type="paragraph" w:styleId="ae">
    <w:name w:val="footer"/>
    <w:basedOn w:val="a"/>
    <w:link w:val="af"/>
    <w:uiPriority w:val="99"/>
    <w:unhideWhenUsed/>
    <w:rsid w:val="00573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3C0B"/>
  </w:style>
  <w:style w:type="paragraph" w:customStyle="1" w:styleId="MHeader">
    <w:name w:val="M.Header"/>
    <w:basedOn w:val="a"/>
    <w:link w:val="MHeaderChar"/>
    <w:qFormat/>
    <w:rsid w:val="00EA05D3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eastAsia="en-GB"/>
    </w:rPr>
  </w:style>
  <w:style w:type="paragraph" w:customStyle="1" w:styleId="MText">
    <w:name w:val="M.Text"/>
    <w:basedOn w:val="a"/>
    <w:link w:val="MTextChar"/>
    <w:qFormat/>
    <w:rsid w:val="00573C0B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eastAsia="en-GB"/>
    </w:rPr>
  </w:style>
  <w:style w:type="character" w:customStyle="1" w:styleId="MHeaderChar">
    <w:name w:val="M.Header Char"/>
    <w:basedOn w:val="a0"/>
    <w:link w:val="MHeader"/>
    <w:rsid w:val="00EA05D3"/>
    <w:rPr>
      <w:rFonts w:eastAsia="Times New Roman" w:cs="Times New Roman"/>
      <w:color w:val="1C75BC"/>
      <w:sz w:val="32"/>
      <w:szCs w:val="36"/>
      <w:shd w:val="clear" w:color="auto" w:fill="FFFFFF"/>
      <w:lang w:eastAsia="en-GB"/>
    </w:rPr>
  </w:style>
  <w:style w:type="paragraph" w:customStyle="1" w:styleId="MSubHeader">
    <w:name w:val="M.Sub.Header"/>
    <w:basedOn w:val="a"/>
    <w:link w:val="MSubHeaderChar"/>
    <w:qFormat/>
    <w:rsid w:val="00573C0B"/>
    <w:pPr>
      <w:shd w:val="clear" w:color="auto" w:fill="FFFFFF"/>
      <w:spacing w:after="0"/>
    </w:pPr>
    <w:rPr>
      <w:rFonts w:eastAsia="Times New Roman" w:cs="Times New Roman"/>
      <w:b/>
      <w:bCs/>
      <w:color w:val="4A4A4A"/>
      <w:sz w:val="21"/>
      <w:szCs w:val="21"/>
      <w:lang w:eastAsia="en-GB"/>
    </w:rPr>
  </w:style>
  <w:style w:type="character" w:customStyle="1" w:styleId="MTextChar">
    <w:name w:val="M.Text Char"/>
    <w:basedOn w:val="a0"/>
    <w:link w:val="MText"/>
    <w:rsid w:val="00573C0B"/>
    <w:rPr>
      <w:rFonts w:eastAsia="Times New Roman" w:cs="Times New Roman"/>
      <w:color w:val="4A4A4A"/>
      <w:sz w:val="21"/>
      <w:szCs w:val="21"/>
      <w:shd w:val="clear" w:color="auto" w:fill="FFFFFF"/>
      <w:lang w:eastAsia="en-GB"/>
    </w:rPr>
  </w:style>
  <w:style w:type="paragraph" w:customStyle="1" w:styleId="MGTHeader">
    <w:name w:val="M.G+T.Header"/>
    <w:basedOn w:val="a"/>
    <w:link w:val="MGTHeaderChar"/>
    <w:qFormat/>
    <w:rsid w:val="00D24330"/>
    <w:pPr>
      <w:shd w:val="clear" w:color="auto" w:fill="F5F5F5"/>
      <w:spacing w:after="100" w:line="240" w:lineRule="auto"/>
      <w:outlineLvl w:val="4"/>
    </w:pPr>
    <w:rPr>
      <w:rFonts w:eastAsia="Times New Roman" w:cs="Times New Roman"/>
      <w:color w:val="333333"/>
      <w:sz w:val="21"/>
      <w:szCs w:val="21"/>
      <w:lang w:eastAsia="en-GB"/>
    </w:rPr>
  </w:style>
  <w:style w:type="character" w:customStyle="1" w:styleId="MSubHeaderChar">
    <w:name w:val="M.Sub.Header Char"/>
    <w:basedOn w:val="a0"/>
    <w:link w:val="MSubHeader"/>
    <w:rsid w:val="00573C0B"/>
    <w:rPr>
      <w:rFonts w:eastAsia="Times New Roman" w:cs="Times New Roman"/>
      <w:b/>
      <w:bCs/>
      <w:color w:val="4A4A4A"/>
      <w:sz w:val="21"/>
      <w:szCs w:val="21"/>
      <w:shd w:val="clear" w:color="auto" w:fill="FFFFFF"/>
      <w:lang w:eastAsia="en-GB"/>
    </w:rPr>
  </w:style>
  <w:style w:type="paragraph" w:customStyle="1" w:styleId="MIndHeader">
    <w:name w:val="M.Ind.Header"/>
    <w:basedOn w:val="a"/>
    <w:link w:val="MIndHeaderChar"/>
    <w:qFormat/>
    <w:rsid w:val="00EA05D3"/>
    <w:pPr>
      <w:shd w:val="clear" w:color="auto" w:fill="F5F5F5"/>
      <w:spacing w:after="100" w:line="240" w:lineRule="auto"/>
      <w:outlineLvl w:val="1"/>
    </w:pPr>
    <w:rPr>
      <w:rFonts w:eastAsia="Times New Roman" w:cs="Times New Roman"/>
      <w:color w:val="1C75BC"/>
      <w:sz w:val="26"/>
      <w:lang w:eastAsia="en-GB"/>
    </w:rPr>
  </w:style>
  <w:style w:type="character" w:customStyle="1" w:styleId="MGTHeaderChar">
    <w:name w:val="M.G+T.Header Char"/>
    <w:basedOn w:val="a0"/>
    <w:link w:val="MGTHeader"/>
    <w:rsid w:val="00D24330"/>
    <w:rPr>
      <w:rFonts w:eastAsia="Times New Roman" w:cs="Times New Roman"/>
      <w:color w:val="333333"/>
      <w:sz w:val="21"/>
      <w:szCs w:val="21"/>
      <w:shd w:val="clear" w:color="auto" w:fill="F5F5F5"/>
      <w:lang w:eastAsia="en-GB"/>
    </w:rPr>
  </w:style>
  <w:style w:type="character" w:customStyle="1" w:styleId="MIndHeaderChar">
    <w:name w:val="M.Ind.Header Char"/>
    <w:basedOn w:val="a0"/>
    <w:link w:val="MIndHeader"/>
    <w:rsid w:val="00EA05D3"/>
    <w:rPr>
      <w:rFonts w:eastAsia="Times New Roman" w:cs="Times New Roman"/>
      <w:color w:val="1C75BC"/>
      <w:sz w:val="26"/>
      <w:shd w:val="clear" w:color="auto" w:fill="F5F5F5"/>
      <w:lang w:eastAsia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B329B0"/>
    <w:rPr>
      <w:color w:val="808080"/>
      <w:shd w:val="clear" w:color="auto" w:fill="E6E6E6"/>
    </w:rPr>
  </w:style>
  <w:style w:type="character" w:styleId="af0">
    <w:name w:val="Placeholder Text"/>
    <w:basedOn w:val="a0"/>
    <w:uiPriority w:val="99"/>
    <w:semiHidden/>
    <w:rsid w:val="00B329B0"/>
    <w:rPr>
      <w:color w:val="808080"/>
    </w:rPr>
  </w:style>
  <w:style w:type="table" w:styleId="af1">
    <w:name w:val="Table Grid"/>
    <w:basedOn w:val="a1"/>
    <w:uiPriority w:val="59"/>
    <w:rsid w:val="00DA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A96255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96255"/>
    <w:rPr>
      <w:rFonts w:eastAsiaTheme="minorHAnsi"/>
      <w:sz w:val="20"/>
      <w:szCs w:val="20"/>
      <w:lang w:val="en-US" w:eastAsia="en-US"/>
    </w:rPr>
  </w:style>
  <w:style w:type="paragraph" w:customStyle="1" w:styleId="MHeader2">
    <w:name w:val="M.Header2"/>
    <w:basedOn w:val="MHeader"/>
    <w:link w:val="MHeader2Char"/>
    <w:qFormat/>
    <w:rsid w:val="00EA05D3"/>
    <w:pPr>
      <w:spacing w:after="100" w:line="240" w:lineRule="auto"/>
    </w:pPr>
    <w:rPr>
      <w:sz w:val="26"/>
    </w:rPr>
  </w:style>
  <w:style w:type="paragraph" w:customStyle="1" w:styleId="MIndHeader2">
    <w:name w:val="M.Ind.Header2"/>
    <w:basedOn w:val="MIndHeader"/>
    <w:link w:val="MIndHeader2Char"/>
    <w:qFormat/>
    <w:rsid w:val="00EA05D3"/>
    <w:rPr>
      <w:sz w:val="32"/>
    </w:rPr>
  </w:style>
  <w:style w:type="character" w:customStyle="1" w:styleId="MHeader2Char">
    <w:name w:val="M.Header2 Char"/>
    <w:basedOn w:val="MHeaderChar"/>
    <w:link w:val="MHeader2"/>
    <w:rsid w:val="00EA05D3"/>
    <w:rPr>
      <w:rFonts w:eastAsia="Times New Roman" w:cs="Times New Roman"/>
      <w:color w:val="1C75BC"/>
      <w:sz w:val="26"/>
      <w:szCs w:val="36"/>
      <w:shd w:val="clear" w:color="auto" w:fill="FFFFFF"/>
      <w:lang w:eastAsia="en-GB"/>
    </w:rPr>
  </w:style>
  <w:style w:type="character" w:customStyle="1" w:styleId="MIndHeader2Char">
    <w:name w:val="M.Ind.Header2 Char"/>
    <w:basedOn w:val="MIndHeaderChar"/>
    <w:link w:val="MIndHeader2"/>
    <w:rsid w:val="00EA05D3"/>
    <w:rPr>
      <w:rFonts w:eastAsia="Times New Roman" w:cs="Times New Roman"/>
      <w:color w:val="1C75BC"/>
      <w:sz w:val="32"/>
      <w:shd w:val="clear" w:color="auto" w:fill="F5F5F5"/>
      <w:lang w:eastAsia="en-GB"/>
    </w:rPr>
  </w:style>
  <w:style w:type="character" w:customStyle="1" w:styleId="normaltextrun">
    <w:name w:val="normaltextrun"/>
    <w:basedOn w:val="a0"/>
    <w:rsid w:val="0042466C"/>
  </w:style>
  <w:style w:type="character" w:customStyle="1" w:styleId="eop">
    <w:name w:val="eop"/>
    <w:basedOn w:val="a0"/>
    <w:rsid w:val="0042466C"/>
  </w:style>
  <w:style w:type="paragraph" w:styleId="af4">
    <w:name w:val="footnote text"/>
    <w:basedOn w:val="a"/>
    <w:link w:val="af5"/>
    <w:uiPriority w:val="99"/>
    <w:semiHidden/>
    <w:unhideWhenUsed/>
    <w:rsid w:val="00424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42466C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f6">
    <w:name w:val="footnote reference"/>
    <w:basedOn w:val="a0"/>
    <w:uiPriority w:val="99"/>
    <w:semiHidden/>
    <w:unhideWhenUsed/>
    <w:rsid w:val="0042466C"/>
    <w:rPr>
      <w:vertAlign w:val="superscript"/>
    </w:rPr>
  </w:style>
  <w:style w:type="table" w:customStyle="1" w:styleId="MediumGrid3-Accent11">
    <w:name w:val="Medium Grid 3 - Accent 11"/>
    <w:basedOn w:val="a1"/>
    <w:next w:val="3-1"/>
    <w:uiPriority w:val="69"/>
    <w:semiHidden/>
    <w:unhideWhenUsed/>
    <w:rsid w:val="0042466C"/>
    <w:pPr>
      <w:spacing w:after="0" w:line="240" w:lineRule="auto"/>
    </w:pPr>
    <w:rPr>
      <w:rFonts w:ascii="Cambria" w:eastAsia="Cambria" w:hAnsi="Cambria" w:cs="Arial"/>
      <w:lang w:val="en-US" w:eastAsia="en-US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1">
    <w:name w:val="Medium Grid 3 Accent 1"/>
    <w:basedOn w:val="a1"/>
    <w:uiPriority w:val="69"/>
    <w:semiHidden/>
    <w:unhideWhenUsed/>
    <w:rsid w:val="004246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TableGrid1">
    <w:name w:val="Table Grid1"/>
    <w:basedOn w:val="a1"/>
    <w:next w:val="af1"/>
    <w:uiPriority w:val="59"/>
    <w:rsid w:val="00464035"/>
    <w:pPr>
      <w:spacing w:after="0" w:line="240" w:lineRule="auto"/>
    </w:pPr>
    <w:rPr>
      <w:rFonts w:ascii="Cambria" w:eastAsia="Cambria" w:hAnsi="Cambria" w:cs="Arial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54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7">
    <w:name w:val="Revision"/>
    <w:hidden/>
    <w:uiPriority w:val="99"/>
    <w:semiHidden/>
    <w:rsid w:val="00F52D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6D"/>
  </w:style>
  <w:style w:type="paragraph" w:styleId="1">
    <w:name w:val="heading 1"/>
    <w:basedOn w:val="a"/>
    <w:next w:val="a"/>
    <w:link w:val="10"/>
    <w:uiPriority w:val="9"/>
    <w:qFormat/>
    <w:rsid w:val="0058556D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7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AD9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A61D7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1D7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61D7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61D7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61D74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A61D7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21893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573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3C0B"/>
  </w:style>
  <w:style w:type="paragraph" w:styleId="ae">
    <w:name w:val="footer"/>
    <w:basedOn w:val="a"/>
    <w:link w:val="af"/>
    <w:uiPriority w:val="99"/>
    <w:unhideWhenUsed/>
    <w:rsid w:val="00573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3C0B"/>
  </w:style>
  <w:style w:type="paragraph" w:customStyle="1" w:styleId="MHeader">
    <w:name w:val="M.Header"/>
    <w:basedOn w:val="a"/>
    <w:link w:val="MHeaderChar"/>
    <w:qFormat/>
    <w:rsid w:val="00EA05D3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eastAsia="en-GB"/>
    </w:rPr>
  </w:style>
  <w:style w:type="paragraph" w:customStyle="1" w:styleId="MText">
    <w:name w:val="M.Text"/>
    <w:basedOn w:val="a"/>
    <w:link w:val="MTextChar"/>
    <w:qFormat/>
    <w:rsid w:val="00573C0B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eastAsia="en-GB"/>
    </w:rPr>
  </w:style>
  <w:style w:type="character" w:customStyle="1" w:styleId="MHeaderChar">
    <w:name w:val="M.Header Char"/>
    <w:basedOn w:val="a0"/>
    <w:link w:val="MHeader"/>
    <w:rsid w:val="00EA05D3"/>
    <w:rPr>
      <w:rFonts w:eastAsia="Times New Roman" w:cs="Times New Roman"/>
      <w:color w:val="1C75BC"/>
      <w:sz w:val="32"/>
      <w:szCs w:val="36"/>
      <w:shd w:val="clear" w:color="auto" w:fill="FFFFFF"/>
      <w:lang w:eastAsia="en-GB"/>
    </w:rPr>
  </w:style>
  <w:style w:type="paragraph" w:customStyle="1" w:styleId="MSubHeader">
    <w:name w:val="M.Sub.Header"/>
    <w:basedOn w:val="a"/>
    <w:link w:val="MSubHeaderChar"/>
    <w:qFormat/>
    <w:rsid w:val="00573C0B"/>
    <w:pPr>
      <w:shd w:val="clear" w:color="auto" w:fill="FFFFFF"/>
      <w:spacing w:after="0"/>
    </w:pPr>
    <w:rPr>
      <w:rFonts w:eastAsia="Times New Roman" w:cs="Times New Roman"/>
      <w:b/>
      <w:bCs/>
      <w:color w:val="4A4A4A"/>
      <w:sz w:val="21"/>
      <w:szCs w:val="21"/>
      <w:lang w:eastAsia="en-GB"/>
    </w:rPr>
  </w:style>
  <w:style w:type="character" w:customStyle="1" w:styleId="MTextChar">
    <w:name w:val="M.Text Char"/>
    <w:basedOn w:val="a0"/>
    <w:link w:val="MText"/>
    <w:rsid w:val="00573C0B"/>
    <w:rPr>
      <w:rFonts w:eastAsia="Times New Roman" w:cs="Times New Roman"/>
      <w:color w:val="4A4A4A"/>
      <w:sz w:val="21"/>
      <w:szCs w:val="21"/>
      <w:shd w:val="clear" w:color="auto" w:fill="FFFFFF"/>
      <w:lang w:eastAsia="en-GB"/>
    </w:rPr>
  </w:style>
  <w:style w:type="paragraph" w:customStyle="1" w:styleId="MGTHeader">
    <w:name w:val="M.G+T.Header"/>
    <w:basedOn w:val="a"/>
    <w:link w:val="MGTHeaderChar"/>
    <w:qFormat/>
    <w:rsid w:val="00D24330"/>
    <w:pPr>
      <w:shd w:val="clear" w:color="auto" w:fill="F5F5F5"/>
      <w:spacing w:after="100" w:line="240" w:lineRule="auto"/>
      <w:outlineLvl w:val="4"/>
    </w:pPr>
    <w:rPr>
      <w:rFonts w:eastAsia="Times New Roman" w:cs="Times New Roman"/>
      <w:color w:val="333333"/>
      <w:sz w:val="21"/>
      <w:szCs w:val="21"/>
      <w:lang w:eastAsia="en-GB"/>
    </w:rPr>
  </w:style>
  <w:style w:type="character" w:customStyle="1" w:styleId="MSubHeaderChar">
    <w:name w:val="M.Sub.Header Char"/>
    <w:basedOn w:val="a0"/>
    <w:link w:val="MSubHeader"/>
    <w:rsid w:val="00573C0B"/>
    <w:rPr>
      <w:rFonts w:eastAsia="Times New Roman" w:cs="Times New Roman"/>
      <w:b/>
      <w:bCs/>
      <w:color w:val="4A4A4A"/>
      <w:sz w:val="21"/>
      <w:szCs w:val="21"/>
      <w:shd w:val="clear" w:color="auto" w:fill="FFFFFF"/>
      <w:lang w:eastAsia="en-GB"/>
    </w:rPr>
  </w:style>
  <w:style w:type="paragraph" w:customStyle="1" w:styleId="MIndHeader">
    <w:name w:val="M.Ind.Header"/>
    <w:basedOn w:val="a"/>
    <w:link w:val="MIndHeaderChar"/>
    <w:qFormat/>
    <w:rsid w:val="00EA05D3"/>
    <w:pPr>
      <w:shd w:val="clear" w:color="auto" w:fill="F5F5F5"/>
      <w:spacing w:after="100" w:line="240" w:lineRule="auto"/>
      <w:outlineLvl w:val="1"/>
    </w:pPr>
    <w:rPr>
      <w:rFonts w:eastAsia="Times New Roman" w:cs="Times New Roman"/>
      <w:color w:val="1C75BC"/>
      <w:sz w:val="26"/>
      <w:lang w:eastAsia="en-GB"/>
    </w:rPr>
  </w:style>
  <w:style w:type="character" w:customStyle="1" w:styleId="MGTHeaderChar">
    <w:name w:val="M.G+T.Header Char"/>
    <w:basedOn w:val="a0"/>
    <w:link w:val="MGTHeader"/>
    <w:rsid w:val="00D24330"/>
    <w:rPr>
      <w:rFonts w:eastAsia="Times New Roman" w:cs="Times New Roman"/>
      <w:color w:val="333333"/>
      <w:sz w:val="21"/>
      <w:szCs w:val="21"/>
      <w:shd w:val="clear" w:color="auto" w:fill="F5F5F5"/>
      <w:lang w:eastAsia="en-GB"/>
    </w:rPr>
  </w:style>
  <w:style w:type="character" w:customStyle="1" w:styleId="MIndHeaderChar">
    <w:name w:val="M.Ind.Header Char"/>
    <w:basedOn w:val="a0"/>
    <w:link w:val="MIndHeader"/>
    <w:rsid w:val="00EA05D3"/>
    <w:rPr>
      <w:rFonts w:eastAsia="Times New Roman" w:cs="Times New Roman"/>
      <w:color w:val="1C75BC"/>
      <w:sz w:val="26"/>
      <w:shd w:val="clear" w:color="auto" w:fill="F5F5F5"/>
      <w:lang w:eastAsia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B329B0"/>
    <w:rPr>
      <w:color w:val="808080"/>
      <w:shd w:val="clear" w:color="auto" w:fill="E6E6E6"/>
    </w:rPr>
  </w:style>
  <w:style w:type="character" w:styleId="af0">
    <w:name w:val="Placeholder Text"/>
    <w:basedOn w:val="a0"/>
    <w:uiPriority w:val="99"/>
    <w:semiHidden/>
    <w:rsid w:val="00B329B0"/>
    <w:rPr>
      <w:color w:val="808080"/>
    </w:rPr>
  </w:style>
  <w:style w:type="table" w:styleId="af1">
    <w:name w:val="Table Grid"/>
    <w:basedOn w:val="a1"/>
    <w:uiPriority w:val="59"/>
    <w:rsid w:val="00DA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A96255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96255"/>
    <w:rPr>
      <w:rFonts w:eastAsiaTheme="minorHAnsi"/>
      <w:sz w:val="20"/>
      <w:szCs w:val="20"/>
      <w:lang w:val="en-US" w:eastAsia="en-US"/>
    </w:rPr>
  </w:style>
  <w:style w:type="paragraph" w:customStyle="1" w:styleId="MHeader2">
    <w:name w:val="M.Header2"/>
    <w:basedOn w:val="MHeader"/>
    <w:link w:val="MHeader2Char"/>
    <w:qFormat/>
    <w:rsid w:val="00EA05D3"/>
    <w:pPr>
      <w:spacing w:after="100" w:line="240" w:lineRule="auto"/>
    </w:pPr>
    <w:rPr>
      <w:sz w:val="26"/>
    </w:rPr>
  </w:style>
  <w:style w:type="paragraph" w:customStyle="1" w:styleId="MIndHeader2">
    <w:name w:val="M.Ind.Header2"/>
    <w:basedOn w:val="MIndHeader"/>
    <w:link w:val="MIndHeader2Char"/>
    <w:qFormat/>
    <w:rsid w:val="00EA05D3"/>
    <w:rPr>
      <w:sz w:val="32"/>
    </w:rPr>
  </w:style>
  <w:style w:type="character" w:customStyle="1" w:styleId="MHeader2Char">
    <w:name w:val="M.Header2 Char"/>
    <w:basedOn w:val="MHeaderChar"/>
    <w:link w:val="MHeader2"/>
    <w:rsid w:val="00EA05D3"/>
    <w:rPr>
      <w:rFonts w:eastAsia="Times New Roman" w:cs="Times New Roman"/>
      <w:color w:val="1C75BC"/>
      <w:sz w:val="26"/>
      <w:szCs w:val="36"/>
      <w:shd w:val="clear" w:color="auto" w:fill="FFFFFF"/>
      <w:lang w:eastAsia="en-GB"/>
    </w:rPr>
  </w:style>
  <w:style w:type="character" w:customStyle="1" w:styleId="MIndHeader2Char">
    <w:name w:val="M.Ind.Header2 Char"/>
    <w:basedOn w:val="MIndHeaderChar"/>
    <w:link w:val="MIndHeader2"/>
    <w:rsid w:val="00EA05D3"/>
    <w:rPr>
      <w:rFonts w:eastAsia="Times New Roman" w:cs="Times New Roman"/>
      <w:color w:val="1C75BC"/>
      <w:sz w:val="32"/>
      <w:shd w:val="clear" w:color="auto" w:fill="F5F5F5"/>
      <w:lang w:eastAsia="en-GB"/>
    </w:rPr>
  </w:style>
  <w:style w:type="character" w:customStyle="1" w:styleId="normaltextrun">
    <w:name w:val="normaltextrun"/>
    <w:basedOn w:val="a0"/>
    <w:rsid w:val="0042466C"/>
  </w:style>
  <w:style w:type="character" w:customStyle="1" w:styleId="eop">
    <w:name w:val="eop"/>
    <w:basedOn w:val="a0"/>
    <w:rsid w:val="0042466C"/>
  </w:style>
  <w:style w:type="paragraph" w:styleId="af4">
    <w:name w:val="footnote text"/>
    <w:basedOn w:val="a"/>
    <w:link w:val="af5"/>
    <w:uiPriority w:val="99"/>
    <w:semiHidden/>
    <w:unhideWhenUsed/>
    <w:rsid w:val="00424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42466C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f6">
    <w:name w:val="footnote reference"/>
    <w:basedOn w:val="a0"/>
    <w:uiPriority w:val="99"/>
    <w:semiHidden/>
    <w:unhideWhenUsed/>
    <w:rsid w:val="0042466C"/>
    <w:rPr>
      <w:vertAlign w:val="superscript"/>
    </w:rPr>
  </w:style>
  <w:style w:type="table" w:customStyle="1" w:styleId="MediumGrid3-Accent11">
    <w:name w:val="Medium Grid 3 - Accent 11"/>
    <w:basedOn w:val="a1"/>
    <w:next w:val="3-1"/>
    <w:uiPriority w:val="69"/>
    <w:semiHidden/>
    <w:unhideWhenUsed/>
    <w:rsid w:val="0042466C"/>
    <w:pPr>
      <w:spacing w:after="0" w:line="240" w:lineRule="auto"/>
    </w:pPr>
    <w:rPr>
      <w:rFonts w:ascii="Cambria" w:eastAsia="Cambria" w:hAnsi="Cambria" w:cs="Arial"/>
      <w:lang w:val="en-US" w:eastAsia="en-US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1">
    <w:name w:val="Medium Grid 3 Accent 1"/>
    <w:basedOn w:val="a1"/>
    <w:uiPriority w:val="69"/>
    <w:semiHidden/>
    <w:unhideWhenUsed/>
    <w:rsid w:val="004246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TableGrid1">
    <w:name w:val="Table Grid1"/>
    <w:basedOn w:val="a1"/>
    <w:next w:val="af1"/>
    <w:uiPriority w:val="59"/>
    <w:rsid w:val="00464035"/>
    <w:pPr>
      <w:spacing w:after="0" w:line="240" w:lineRule="auto"/>
    </w:pPr>
    <w:rPr>
      <w:rFonts w:ascii="Cambria" w:eastAsia="Cambria" w:hAnsi="Cambria" w:cs="Arial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54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7">
    <w:name w:val="Revision"/>
    <w:hidden/>
    <w:uiPriority w:val="99"/>
    <w:semiHidden/>
    <w:rsid w:val="00F52D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ropbox.com/s/7aut8vh9h5g4poh/National%20Urban%20Policy%20Database_2017_final.xlsx?dl=0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oecd-ilibrary.org/urban-ruraland-regional-development/oecd-urban-policyreviews_23069341%201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urbanpolicyplatfor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7F21911161940AE65962A8E75FD0D" ma:contentTypeVersion="13" ma:contentTypeDescription="Create a new document." ma:contentTypeScope="" ma:versionID="54927095fba6da4b52aeabac7d48d121">
  <xsd:schema xmlns:xsd="http://www.w3.org/2001/XMLSchema" xmlns:xs="http://www.w3.org/2001/XMLSchema" xmlns:p="http://schemas.microsoft.com/office/2006/metadata/properties" xmlns:ns3="d114b01d-ae01-4749-b845-9d88e7ef5c0e" xmlns:ns4="f2d2d782-0088-4826-96df-71eba56e6d2e" targetNamespace="http://schemas.microsoft.com/office/2006/metadata/properties" ma:root="true" ma:fieldsID="f1b768a7440a8c3395834a71ccb7a817" ns3:_="" ns4:_="">
    <xsd:import namespace="d114b01d-ae01-4749-b845-9d88e7ef5c0e"/>
    <xsd:import namespace="f2d2d782-0088-4826-96df-71eba56e6d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4b01d-ae01-4749-b845-9d88e7ef5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2d782-0088-4826-96df-71eba56e6d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597E2-36A1-4F03-9734-5BC6BE2D7E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597A22-7BCB-4E17-AD05-698BA4F6D4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4E3E28-AA33-41F9-8761-47F8137C2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4b01d-ae01-4749-b845-9d88e7ef5c0e"/>
    <ds:schemaRef ds:uri="f2d2d782-0088-4826-96df-71eba56e6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38CF63-14E2-4B0A-A3A7-5A7A56DD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6359</Words>
  <Characters>36248</Characters>
  <Application>Microsoft Office Word</Application>
  <DocSecurity>0</DocSecurity>
  <Lines>302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</Company>
  <LinksUpToDate>false</LinksUpToDate>
  <CharactersWithSpaces>42522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 Lin</dc:creator>
  <cp:lastModifiedBy>Кипкеева Амилина Исмагиловна</cp:lastModifiedBy>
  <cp:revision>25</cp:revision>
  <cp:lastPrinted>2016-07-16T14:25:00Z</cp:lastPrinted>
  <dcterms:created xsi:type="dcterms:W3CDTF">2021-12-10T09:07:00Z</dcterms:created>
  <dcterms:modified xsi:type="dcterms:W3CDTF">2022-04-22T07:24:00Z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0x0101008EE7F21911161940AE65962A8E75FD0D</vt:lpwstr>
  </property>
</Properties>
</file>