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DB2715">
        <w:rPr>
          <w:rFonts w:eastAsia="Arial Unicode MS" w:cs="Times New Roman"/>
          <w:szCs w:val="24"/>
          <w:bdr w:val="nil"/>
          <w:lang w:eastAsia="ru-RU"/>
        </w:rPr>
        <w:t>10</w:t>
      </w:r>
      <w:r w:rsidR="00780F08" w:rsidRPr="00BD29EC">
        <w:rPr>
          <w:rFonts w:eastAsia="Arial Unicode MS" w:cs="Times New Roman"/>
          <w:szCs w:val="24"/>
          <w:bdr w:val="nil"/>
          <w:lang w:eastAsia="ru-RU"/>
        </w:rPr>
        <w:t xml:space="preserve">: </w:t>
      </w:r>
      <w:r w:rsidR="00DB2715" w:rsidRPr="00DB2715">
        <w:rPr>
          <w:rFonts w:eastAsia="Times New Roman" w:cs="Times New Roman"/>
          <w:color w:val="000000"/>
          <w:szCs w:val="24"/>
          <w:lang w:eastAsia="ru-RU"/>
        </w:rPr>
        <w:t>Сокращение неравенства внутри стран и между ними</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Pr="00DB2715" w:rsidRDefault="00DB2715" w:rsidP="00781DE7">
      <w:pPr>
        <w:pBdr>
          <w:top w:val="nil"/>
          <w:left w:val="nil"/>
          <w:bottom w:val="nil"/>
          <w:right w:val="nil"/>
          <w:between w:val="nil"/>
          <w:bar w:val="nil"/>
        </w:pBdr>
        <w:spacing w:after="0"/>
        <w:rPr>
          <w:rFonts w:cs="Times New Roman"/>
          <w:szCs w:val="24"/>
        </w:rPr>
      </w:pPr>
      <w:r>
        <w:rPr>
          <w:rFonts w:cs="Times New Roman"/>
          <w:szCs w:val="24"/>
        </w:rPr>
        <w:t>10</w:t>
      </w:r>
      <w:r w:rsidR="00780F08" w:rsidRPr="00BD29EC">
        <w:rPr>
          <w:rFonts w:cs="Times New Roman"/>
          <w:szCs w:val="24"/>
        </w:rPr>
        <w:t>.</w:t>
      </w:r>
      <w:r>
        <w:rPr>
          <w:rFonts w:cs="Times New Roman"/>
          <w:szCs w:val="24"/>
        </w:rPr>
        <w:t>1</w:t>
      </w:r>
      <w:r w:rsidR="00780F08" w:rsidRPr="00DB2715">
        <w:rPr>
          <w:rFonts w:cs="Times New Roman"/>
          <w:szCs w:val="24"/>
        </w:rPr>
        <w:t xml:space="preserve">.  </w:t>
      </w:r>
      <w:r w:rsidRPr="00DB2715">
        <w:rPr>
          <w:rFonts w:cs="Times New Roman"/>
          <w:szCs w:val="24"/>
        </w:rPr>
        <w:t>К 2030 году постепенно достичь и поддерживать рост доходов наименее обеспеченных 40 процентов населения на уровне, превышающем средний по стране</w:t>
      </w:r>
      <w:r>
        <w:rPr>
          <w:rFonts w:cs="Times New Roman"/>
          <w:szCs w:val="24"/>
        </w:rPr>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DB2715">
      <w:r w:rsidRPr="00BD29EC">
        <w:t xml:space="preserve">Показатель </w:t>
      </w:r>
      <w:r w:rsidR="00DB2715">
        <w:t>10</w:t>
      </w:r>
      <w:r w:rsidR="00780F08" w:rsidRPr="00BD29EC">
        <w:t>.</w:t>
      </w:r>
      <w:r w:rsidR="00DB2715">
        <w:t>1</w:t>
      </w:r>
      <w:r w:rsidR="002064C4">
        <w:t>.</w:t>
      </w:r>
      <w:r w:rsidR="00C95AB2">
        <w:t>1.</w:t>
      </w:r>
      <w:r w:rsidR="00780F08" w:rsidRPr="00BD29EC">
        <w:t xml:space="preserve"> </w:t>
      </w:r>
      <w:r w:rsidR="00DB2715" w:rsidRPr="00DB2715">
        <w:t>Темпы роста расходов домохозяйств или доходов на душу населения среди наименее обеспеченных 40 процентов населения и среди населения в целом</w:t>
      </w:r>
      <w:r w:rsidR="00DB2715">
        <w:t>.</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DB2715" w:rsidP="00004BE3">
      <w:pPr>
        <w:pBdr>
          <w:top w:val="nil"/>
          <w:left w:val="nil"/>
          <w:bottom w:val="nil"/>
          <w:right w:val="nil"/>
          <w:between w:val="nil"/>
          <w:bar w:val="nil"/>
        </w:pBdr>
        <w:tabs>
          <w:tab w:val="left" w:pos="284"/>
        </w:tabs>
        <w:spacing w:after="0"/>
      </w:pPr>
      <w:r>
        <w:t>Не применимо.</w:t>
      </w: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04BE3" w:rsidRPr="00004BE3" w:rsidRDefault="00004BE3" w:rsidP="00004BE3">
      <w:pPr>
        <w:rPr>
          <w:b/>
        </w:rPr>
      </w:pPr>
      <w:r>
        <w:t xml:space="preserve"> </w:t>
      </w:r>
      <w:r w:rsidRPr="00004BE3">
        <w:t>2022-03-31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DB2715" w:rsidRDefault="00DB2715" w:rsidP="00DB2715">
      <w:r>
        <w:t xml:space="preserve">1.1.1, 1.2.1, 10.2.1 </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6C43F8" w:rsidRPr="00BD29EC" w:rsidRDefault="00DB2715" w:rsidP="006C43F8">
      <w:pPr>
        <w:rPr>
          <w:bdr w:val="nil"/>
          <w:lang w:eastAsia="ru-RU"/>
        </w:rPr>
      </w:pPr>
      <w:r>
        <w:rPr>
          <w:bdr w:val="nil"/>
          <w:lang w:eastAsia="ru-RU"/>
        </w:rPr>
        <w:t>Всемирный банк (ВБ)</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DB2715" w:rsidRPr="00BD29EC" w:rsidRDefault="00DB2715" w:rsidP="00DB2715">
      <w:pPr>
        <w:rPr>
          <w:bdr w:val="nil"/>
          <w:lang w:eastAsia="ru-RU"/>
        </w:rPr>
      </w:pPr>
      <w:r>
        <w:rPr>
          <w:bdr w:val="nil"/>
          <w:lang w:eastAsia="ru-RU"/>
        </w:rPr>
        <w:t>Всемирный банк (ВБ)</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DB2715" w:rsidRDefault="00DB2715" w:rsidP="00DB2715">
      <w:r w:rsidRPr="00DB2715">
        <w:t xml:space="preserve">Темпы роста совокупного благосостояния </w:t>
      </w:r>
      <w:r w:rsidRPr="00DB2715">
        <w:rPr>
          <w:rFonts w:cs="Times New Roman"/>
          <w:szCs w:val="24"/>
        </w:rPr>
        <w:t>наименее обеспеченных 40 процентов населения</w:t>
      </w:r>
      <w:r w:rsidRPr="00DB2715">
        <w:t xml:space="preserve"> рассчитываются как среднегодовые темпы роста реального потребления или дохода на душу </w:t>
      </w:r>
      <w:r w:rsidR="00636387" w:rsidRPr="00636387">
        <w:t>наименее обеспеченных 40 процентов населения</w:t>
      </w:r>
      <w:r w:rsidRPr="00DB2715">
        <w:t xml:space="preserve"> в стране по результатам обследований домашних хозяйств за примерно 5-летний период. Средние темпы роста совокупного благосостояния по стране рассчитываются как среднегодовые темпы роста реального потребления или дохода на душу населения в целом по стране на основе обследований домашних хозяйств за примерно 5-летний период.</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636387" w:rsidRPr="00DA19D7" w:rsidRDefault="00636387" w:rsidP="00636387">
      <w:r w:rsidRPr="00636387">
        <w:t xml:space="preserve">Содействие всеобщему </w:t>
      </w:r>
      <w:r w:rsidR="008F4D97">
        <w:t>благосостоянию</w:t>
      </w:r>
      <w:r w:rsidRPr="00636387">
        <w:t xml:space="preserve"> определяется как содействие росту доходов </w:t>
      </w:r>
      <w:r w:rsidRPr="00DB2715">
        <w:rPr>
          <w:rFonts w:cs="Times New Roman"/>
          <w:szCs w:val="24"/>
        </w:rPr>
        <w:t>наименее обеспеченных 40 процентов населения</w:t>
      </w:r>
      <w:r w:rsidRPr="00636387">
        <w:t xml:space="preserve"> </w:t>
      </w:r>
      <w:r>
        <w:t xml:space="preserve">в стране </w:t>
      </w:r>
      <w:r w:rsidRPr="00636387">
        <w:t xml:space="preserve">и измеряется путем расчета годового роста среднего реального дохода на душу населения или потребления </w:t>
      </w:r>
      <w:r w:rsidRPr="00DB2715">
        <w:rPr>
          <w:rFonts w:cs="Times New Roman"/>
          <w:szCs w:val="24"/>
        </w:rPr>
        <w:t>наименее обеспеченных 40 процентов населения</w:t>
      </w:r>
      <w:r w:rsidRPr="00636387">
        <w:t xml:space="preserve">. Выбор наименее обеспеченных 40 процентов населения в качестве целевой группы является одним из практических компромиссов. </w:t>
      </w:r>
      <w:r>
        <w:lastRenderedPageBreak/>
        <w:t>Н</w:t>
      </w:r>
      <w:r w:rsidRPr="00636387">
        <w:t>аименее обеспеченны</w:t>
      </w:r>
      <w:r>
        <w:t xml:space="preserve">е </w:t>
      </w:r>
      <w:r w:rsidRPr="00636387">
        <w:t xml:space="preserve"> 40 процентов населения различаются по странам в зависимости от распределения благосостояния, и мо</w:t>
      </w:r>
      <w:r w:rsidR="00897E87">
        <w:t xml:space="preserve">гут </w:t>
      </w:r>
      <w:r w:rsidRPr="00636387">
        <w:t xml:space="preserve">меняться со временем внутри страны. Поскольку повышение всеобщего </w:t>
      </w:r>
      <w:r w:rsidR="008F4D97">
        <w:t>благосостояния</w:t>
      </w:r>
      <w:r w:rsidRPr="00636387">
        <w:t xml:space="preserve"> является целью конкретной страны, не существует численной цели, определенной в глобальном масштабе.</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897E87" w:rsidP="00897E87">
      <w:r w:rsidRPr="00897E87">
        <w:t>Единица измерения - процент.</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897E87" w:rsidP="00897E87">
      <w:r>
        <w:t>Не применимо.</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897E87" w:rsidRPr="00BD29EC" w:rsidRDefault="00897E87" w:rsidP="00897E87">
      <w:r w:rsidRPr="00897E87">
        <w:t xml:space="preserve">Глобальная база данных </w:t>
      </w:r>
      <w:r w:rsidR="008F4D97">
        <w:t>всеобщего благосостояния</w:t>
      </w:r>
      <w:r w:rsidRPr="00897E87">
        <w:t xml:space="preserve"> была подготовлена Глобальной рабочей группой по борьбе с бедностью, в состав которой входят специалисты по измерению бедности из различных департаментов Группы Всемирного банка. Основным источником данных базы данных является Платформа Группы Всемирного банка по борьбе с бедностью и неравенством (PIP), интерактивный вычислительный инструмент, который позволяет пользователям воспроизводить официальные оценки бедности Группы Всемирного банка, измеренные по м</w:t>
      </w:r>
      <w:r>
        <w:t>еждународным чертам бедности (1.90, 3.20 или 5.</w:t>
      </w:r>
      <w:r w:rsidRPr="00897E87">
        <w:t>50 долл. США в день на душу населения). Наборы данных, включенные в PIP, предоставляются и анализируются членами Глобальной рабочей группы по борьбе с нищетой. Выбор потребления или дохода для измерения общего благосостояния страны согласуется с совокупным показателем благосостояния, используемым для оценки уровня крайней бедности в ППС, если только нет веских аргументов в пользу использования другого совокупного показателя благосостояния. Практика, принятая Группой Всемирного банка для оценки глобальных и региональных уровней бедности, в принципе заключается в использовании потребительских расходов на душу населения в качестве показателя благосостояния везде, где это возможно, и использовании дохода в качестве показателя благосостояния для стран, по которым данные о потреблении отсутствуют. Однако в некоторых случаях данные о потреблении могут быть доступны, но они устарели или не были предоставлены Группе Всемирного банка за последние годы проведения обследований. В этих случаях, если имеются данные о доходах, доход используется для оценки общего благосостояния.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8F4D97" w:rsidRPr="00BD29EC" w:rsidRDefault="008F4D97" w:rsidP="008F4D97">
      <w:r w:rsidRPr="008F4D97">
        <w:t>Для получения показателей</w:t>
      </w:r>
      <w:r>
        <w:t xml:space="preserve"> все</w:t>
      </w:r>
      <w:r w:rsidRPr="008F4D97">
        <w:t xml:space="preserve">общего благосостояния, которые можно было бы разумно сравнивать между странами, Группа Всемирного банка использует стандартизированный подход к выбору периодов времени, источников данных и других соответствующих параметров. Глобальная база данных общего процветания является результатом этих усилий. Его цель состоит в том, чтобы позволить проводить </w:t>
      </w:r>
      <w:proofErr w:type="spellStart"/>
      <w:r w:rsidRPr="008F4D97">
        <w:t>межстрановые</w:t>
      </w:r>
      <w:proofErr w:type="spellEnd"/>
      <w:r w:rsidRPr="008F4D97">
        <w:t xml:space="preserve"> сравнения и </w:t>
      </w:r>
      <w:proofErr w:type="spellStart"/>
      <w:r w:rsidRPr="008F4D97">
        <w:t>бенчмаркинг</w:t>
      </w:r>
      <w:proofErr w:type="spellEnd"/>
      <w:r w:rsidRPr="008F4D97">
        <w:t xml:space="preserve">, но пользователи должны рассмотреть альтернативные варианты обследований и периодов времени, когда </w:t>
      </w:r>
      <w:proofErr w:type="spellStart"/>
      <w:r w:rsidRPr="008F4D97">
        <w:t>межстрановые</w:t>
      </w:r>
      <w:proofErr w:type="spellEnd"/>
      <w:r w:rsidRPr="008F4D97">
        <w:t xml:space="preserve"> сравнения не являются основным фактором.</w:t>
      </w:r>
    </w:p>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BE2F59" w:rsidRPr="00BD29EC" w:rsidRDefault="00BE2F59" w:rsidP="00BE2F59">
      <w:r w:rsidRPr="00BE2F59">
        <w:t>Сбор источников продолжается Глобальной рабочей группой Всемирного банка по борьбе с бедностью; те же данные используются для оценки бедности (показатель 1.1.1).</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BE2F59" w:rsidRPr="00BD29EC" w:rsidRDefault="00BE2F59" w:rsidP="00BE2F59">
      <w:r w:rsidRPr="00BE2F59">
        <w:t xml:space="preserve">Группа Всемирного банка стремится обновлять показатели </w:t>
      </w:r>
      <w:r>
        <w:t>все</w:t>
      </w:r>
      <w:r w:rsidRPr="00BE2F59">
        <w:t>общего благосостояния дважды в год. Учитывая, что в большинстве стран новые обследования домашних хозяй</w:t>
      </w:r>
      <w:proofErr w:type="gramStart"/>
      <w:r w:rsidRPr="00BE2F59">
        <w:t>ств пр</w:t>
      </w:r>
      <w:proofErr w:type="gramEnd"/>
      <w:r w:rsidRPr="00BE2F59">
        <w:t>оводятся не каждый год, обновленные оценки будут п</w:t>
      </w:r>
      <w:r>
        <w:t>редставлены только для подгрупп</w:t>
      </w:r>
      <w:r w:rsidRPr="00BE2F59">
        <w:t xml:space="preserve"> стран. Обновленные оценки публикуются на весенних и ежегодных совещаниях Всемирного банка в апреле и октябре каждого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BE2F59" w:rsidRPr="00A71EC6" w:rsidRDefault="00BE2F59" w:rsidP="00BE2F59">
      <w:r w:rsidRPr="00BE2F59">
        <w:t xml:space="preserve">Всемирный банк обычно получает данные непосредственно от Национальных статистических управлений (НСУ). В других случаях он использует данные НСУ, полученные косвенно. Пожалуйста, ознакомьтесь с разделом об </w:t>
      </w:r>
      <w:proofErr w:type="gramStart"/>
      <w:r w:rsidRPr="00BE2F59">
        <w:t>источниках</w:t>
      </w:r>
      <w:proofErr w:type="gramEnd"/>
      <w:r w:rsidRPr="00BE2F59">
        <w:t xml:space="preserve"> данных для получения более подробной информации.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567893" w:rsidRPr="00BD29EC" w:rsidRDefault="00567893" w:rsidP="00567893">
      <w:r>
        <w:t xml:space="preserve">Всемирный банк. </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567893" w:rsidRPr="00567893" w:rsidRDefault="00567893" w:rsidP="00567893">
      <w:r>
        <w:t>Для повышения</w:t>
      </w:r>
      <w:r w:rsidRPr="00567893">
        <w:t xml:space="preserve"> </w:t>
      </w:r>
      <w:r>
        <w:t>все</w:t>
      </w:r>
      <w:r w:rsidRPr="00567893">
        <w:t>общего благосостояния требует</w:t>
      </w:r>
      <w:r>
        <w:t>ся</w:t>
      </w:r>
      <w:r w:rsidRPr="00567893">
        <w:t xml:space="preserve"> </w:t>
      </w:r>
      <w:r>
        <w:t>как растущая</w:t>
      </w:r>
      <w:r w:rsidRPr="00567893">
        <w:t xml:space="preserve"> экономик</w:t>
      </w:r>
      <w:r>
        <w:t>а</w:t>
      </w:r>
      <w:r w:rsidRPr="00567893">
        <w:t xml:space="preserve">, так и </w:t>
      </w:r>
      <w:r>
        <w:t xml:space="preserve">принципы </w:t>
      </w:r>
      <w:r w:rsidRPr="00567893">
        <w:t>справедливост</w:t>
      </w:r>
      <w:r>
        <w:t>и</w:t>
      </w:r>
      <w:r w:rsidRPr="00567893">
        <w:t xml:space="preserve">. </w:t>
      </w:r>
      <w:r>
        <w:t>Всеобщее благосостояние</w:t>
      </w:r>
      <w:r w:rsidRPr="00567893">
        <w:t xml:space="preserve"> прямо признает, что, хотя рост необходим для повышения экономического благосостояния в обществе, прогресс измеряется тем, как эти достижения распределяются между его беднейшими членами. Более того, в инклюзивном обществе недостаточно поднять всех выше абсолютного минимального уровня жизни; он должен обеспечить, чтобы экономический рост со временем увеличивал благосостояние бедных.</w:t>
      </w:r>
    </w:p>
    <w:p w:rsidR="002E15F9" w:rsidRPr="00BD29EC" w:rsidRDefault="00683773" w:rsidP="00567893">
      <w:r w:rsidRPr="003713C4">
        <w:rPr>
          <w:rFonts w:eastAsia="Times New Roman" w:cs="Times New Roman"/>
          <w:color w:val="000000"/>
          <w:szCs w:val="24"/>
          <w:lang w:eastAsia="ru-RU"/>
        </w:rPr>
        <w:t xml:space="preserve">Решение измерять </w:t>
      </w:r>
      <w:r>
        <w:rPr>
          <w:rFonts w:eastAsia="Times New Roman" w:cs="Times New Roman"/>
          <w:color w:val="000000"/>
          <w:szCs w:val="24"/>
          <w:lang w:eastAsia="ru-RU"/>
        </w:rPr>
        <w:t>все</w:t>
      </w:r>
      <w:r w:rsidRPr="003713C4">
        <w:rPr>
          <w:rFonts w:eastAsia="Times New Roman" w:cs="Times New Roman"/>
          <w:color w:val="000000"/>
          <w:szCs w:val="24"/>
          <w:lang w:eastAsia="ru-RU"/>
        </w:rPr>
        <w:t xml:space="preserve">общее благосостояние на основе доходов или потребления было принято не для того, чтобы игнорировать многие другие аспекты благосостояния. </w:t>
      </w:r>
      <w:r w:rsidR="00567893" w:rsidRPr="00567893">
        <w:t xml:space="preserve"> Это мотивировано потребностью в </w:t>
      </w:r>
      <w:r>
        <w:t>показателе</w:t>
      </w:r>
      <w:r w:rsidR="00567893" w:rsidRPr="00567893">
        <w:t>, который</w:t>
      </w:r>
      <w:r>
        <w:t xml:space="preserve"> легко понять</w:t>
      </w:r>
      <w:r w:rsidR="00567893" w:rsidRPr="00567893">
        <w:t xml:space="preserve"> и измерить, </w:t>
      </w:r>
      <w:r>
        <w:t xml:space="preserve">несмотря на </w:t>
      </w:r>
      <w:r w:rsidR="00567893" w:rsidRPr="00567893">
        <w:t xml:space="preserve">проблемы с измерением. Действительно, </w:t>
      </w:r>
      <w:r>
        <w:t>всеобщее благосостояние</w:t>
      </w:r>
      <w:r w:rsidR="00567893" w:rsidRPr="00567893">
        <w:t xml:space="preserve"> включает в себя многие аспекты благосостояния менее обеспеченных</w:t>
      </w:r>
      <w:r>
        <w:t xml:space="preserve"> слоев населения</w:t>
      </w:r>
      <w:r w:rsidR="00567893" w:rsidRPr="00567893">
        <w:t xml:space="preserve">, и при анализе </w:t>
      </w:r>
      <w:r>
        <w:t>все</w:t>
      </w:r>
      <w:r w:rsidR="00567893" w:rsidRPr="00567893">
        <w:t xml:space="preserve">общего </w:t>
      </w:r>
      <w:r>
        <w:t>благосостояния</w:t>
      </w:r>
      <w:r w:rsidR="00567893" w:rsidRPr="00567893">
        <w:t xml:space="preserve"> в контексте страны важно учитывать широкий спектр показателей благосостояния.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683773" w:rsidRPr="00683773" w:rsidRDefault="00683773" w:rsidP="00683773">
      <w:r w:rsidRPr="00683773">
        <w:t>Комментарии и ограничения:</w:t>
      </w:r>
    </w:p>
    <w:p w:rsidR="00683773" w:rsidRDefault="00683773" w:rsidP="00683773">
      <w:pPr>
        <w:rPr>
          <w:szCs w:val="24"/>
        </w:rPr>
      </w:pPr>
      <w:r w:rsidRPr="00683773">
        <w:rPr>
          <w:szCs w:val="24"/>
        </w:rPr>
        <w:lastRenderedPageBreak/>
        <w:t xml:space="preserve">В основном существуют два ограничения показателей </w:t>
      </w:r>
      <w:r>
        <w:rPr>
          <w:szCs w:val="24"/>
        </w:rPr>
        <w:t>все</w:t>
      </w:r>
      <w:r w:rsidRPr="00683773">
        <w:rPr>
          <w:szCs w:val="24"/>
        </w:rPr>
        <w:t>общего благосостояния: доступность данных и качество данных.</w:t>
      </w:r>
    </w:p>
    <w:p w:rsidR="00683773" w:rsidRPr="00683773" w:rsidRDefault="00683773" w:rsidP="00683773">
      <w:r w:rsidRPr="00683773">
        <w:t>Доступность данных</w:t>
      </w:r>
    </w:p>
    <w:p w:rsidR="00683773" w:rsidRDefault="00683773" w:rsidP="00683773">
      <w:r w:rsidRPr="00683773">
        <w:t xml:space="preserve">Отсутствие данных обследования домохозяйств еще более проблематично для мониторинга всеобщего благосостояния, чем для мониторинга бедности. Для мониторинга всеобщего процветания необходимо провести два обследования страны в </w:t>
      </w:r>
      <w:r w:rsidR="006F7B89">
        <w:t>5-тилетний</w:t>
      </w:r>
      <w:r w:rsidRPr="00683773">
        <w:t xml:space="preserve"> </w:t>
      </w:r>
      <w:r w:rsidR="006F7B89">
        <w:t>период</w:t>
      </w:r>
      <w:r w:rsidRPr="00683773">
        <w:t xml:space="preserve"> в течение выбранного периода. Они должны быть в разумных пределах сопоставимы друг с другом как с точки зрения плана обследования, так и построения агрегатов благосостояния. Таким образом, не каждое обследование, которое может дать оценки бедности, может дать оценки общего благосостояния.</w:t>
      </w:r>
    </w:p>
    <w:p w:rsidR="006F7B89" w:rsidRDefault="006F7B89" w:rsidP="00683773">
      <w:r w:rsidRPr="006F7B89">
        <w:t xml:space="preserve">Вторым соображением является охват стран с использованием как можно более свежих данных. Поскольку </w:t>
      </w:r>
      <w:r>
        <w:t>все</w:t>
      </w:r>
      <w:r w:rsidRPr="006F7B89">
        <w:t xml:space="preserve">общее благосостояние должно оцениваться на </w:t>
      </w:r>
      <w:proofErr w:type="spellStart"/>
      <w:r w:rsidRPr="006F7B89">
        <w:t>страновом</w:t>
      </w:r>
      <w:proofErr w:type="spellEnd"/>
      <w:r w:rsidRPr="006F7B89">
        <w:t xml:space="preserve"> уровне, существуют веские причины для широкого охвата стран, независимо от численности их населения. Кроме того, для целей политики важно иметь показатели за самый последний возможный период для каждой страны. Выбор годов и стран обследования должен осуществляться последовательно и прозрачно, обеспечивая баланс между максимально точным соответствием периода времени по всем странам, включая самые последние данные, и обеспечением максимально широкого охвата стран, регионов и уровней доходов. На практике это означает, что временные периоды не будут идеально совпадать в разных странах. Это компромисс: хотя он вводит определенную степень сопоставимости, он также создает базу данных, включающую больший набор стран, чем это было бы возможно в противном случае</w:t>
      </w:r>
      <w:r>
        <w:t>.</w:t>
      </w:r>
    </w:p>
    <w:p w:rsidR="00A523A4" w:rsidRDefault="00A523A4" w:rsidP="00A523A4">
      <w:r>
        <w:t>Качество данных</w:t>
      </w:r>
    </w:p>
    <w:p w:rsidR="00A523A4" w:rsidRDefault="00A523A4" w:rsidP="00A523A4">
      <w:r>
        <w:t xml:space="preserve">Как и в случае с показателями бедности, оценки годового роста среднего реального дохода или потребления на душу населения основаны на данных о доходах или потреблении, собранных в ходе обследований домашних хозяйств. Здесь </w:t>
      </w:r>
      <w:r w:rsidR="00F579A4">
        <w:t>актуальны</w:t>
      </w:r>
      <w:r>
        <w:t xml:space="preserve"> те же проблемы качества, что и в отношении уровня бедности. В частности, измерение уровня жизни домашних хозяйств имеет свои собственные сложности. В опросах задаются подробные вопросы об источниках дохода и о том, как он был потрачен, которые должны быть тщательно зафиксированы обученным персоналом. Доход трудно точно измерить, а потребление приближается к понятию уровня жизни. Более того, доход может меняться с течением времени, даже если уровень жизни не меняется. Но данные о потреблении доступны не всегда: по последним оценкам, представленным здесь, потребление используется примерно для двух третей стран.</w:t>
      </w:r>
    </w:p>
    <w:p w:rsidR="00A523A4" w:rsidRDefault="00A523A4" w:rsidP="00A523A4">
      <w:r w:rsidRPr="00A523A4">
        <w:t xml:space="preserve">Аналогичные обследования могут быть не совсем сопоставимыми из-за различий во времени, структуре выборки или качестве и подготовке счетчиков. Сравнение стран, находящихся на разных уровнях развития, также создает проблемы из-за различий в относительной важности потребления нерыночных товаров. Местная рыночная стоимость всего потребления в натуральной форме (включая собственное производство, что особенно важно в слаборазвитой сельской экономике) должна включаться в общие </w:t>
      </w:r>
      <w:r w:rsidRPr="00A523A4">
        <w:lastRenderedPageBreak/>
        <w:t>потребительские расходы, но на практике часто этого не происходит. Большинство данных обследований в настоящее время включают оценки потребления или доходов от собственного производства, но методы оценки различаются.</w:t>
      </w:r>
    </w:p>
    <w:p w:rsidR="00A523A4" w:rsidRDefault="00A523A4" w:rsidP="00A523A4">
      <w:r w:rsidRPr="00A523A4">
        <w:t xml:space="preserve">Статистические данные, представленные здесь, основаны на данных о потреблении или, если они отсутствуют, на данных о доходах. Анализ примерно 20 стран, по которым из одних и тех же обследований были получены </w:t>
      </w:r>
      <w:proofErr w:type="gramStart"/>
      <w:r w:rsidRPr="00A523A4">
        <w:t>данные</w:t>
      </w:r>
      <w:proofErr w:type="gramEnd"/>
      <w:r w:rsidRPr="00A523A4">
        <w:t xml:space="preserve"> как о потреблении, так и о доходах, показал, что доход дает более высокий средний показатель, чем потребление, но также и более высокое неравенство. Когда сравнивались показатели бедности, основанные на потреблении и доходах, эти два эффекта примерно уравновешивали друг друга: существенной статистической разницы не было.</w:t>
      </w:r>
    </w:p>
    <w:p w:rsidR="00A523A4" w:rsidRDefault="00A523A4" w:rsidP="00A523A4">
      <w:r w:rsidRPr="00A523A4">
        <w:t xml:space="preserve">Неизменно некоторые отобранные домохозяйства не участвуют в опросах, потому что они отказываются это делать или потому, что во время собеседования никого нет дома. Это называется “отказом от ответа на единицу” и отличается от “отказа от ответа на элемент”, который возникает, когда некоторые из отобранных респондентов участвуют, но отказываются отвечать на определенные вопросы, например, касающиеся дохода или потребления. В той мере, в какой отсутствие ответов на опрос является случайным, нет никаких опасений относительно предвзятости выводов, сделанных на основе опроса; выборка по-прежнему будет репрезентативной для населения. Однако домохозяйства с разными доходами могут с неодинаковой вероятностью отреагировать. Более богатые домохозяйства могут быть менее склонны к участию из-за высокой альтернативной стоимости их времени или из-за соображений конфиденциальности. Вполне возможно, что беднейшие слои населения также могут быть </w:t>
      </w:r>
      <w:proofErr w:type="spellStart"/>
      <w:r w:rsidRPr="00A523A4">
        <w:t>недопредставлены</w:t>
      </w:r>
      <w:proofErr w:type="spellEnd"/>
      <w:r w:rsidRPr="00A523A4">
        <w:t xml:space="preserve">; некоторые из них бездомны или ведут кочевой образ жизни, и их трудно охватить при стандартных схемах обследования домашних хозяйств, а некоторые могут быть физически или социально изолированы и, следовательно, с меньшей вероятностью будут опрошены. Это может привести к искажению </w:t>
      </w:r>
      <w:proofErr w:type="gramStart"/>
      <w:r w:rsidRPr="00A523A4">
        <w:t>измерения</w:t>
      </w:r>
      <w:proofErr w:type="gramEnd"/>
      <w:r w:rsidRPr="00A523A4">
        <w:t xml:space="preserve"> как бедности, так и неравенства, если не будет внесена поправка.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F579A4" w:rsidRDefault="00F579A4" w:rsidP="00F579A4">
      <w:r w:rsidRPr="00F579A4">
        <w:t xml:space="preserve">Темпы роста рассчитываются как среднегодовые темпы роста за примерно пятилетний период. </w:t>
      </w:r>
      <w:proofErr w:type="gramStart"/>
      <w:r w:rsidRPr="00F579A4">
        <w:t>Поскольку многие страны не проводят обследования по точному пятилетнему графику, следующие правила определяют выбор годов обследования, используемых для расчета темпов роста в обновлении 2022 года: последний год периода роста (T1) - это самый последний год обследования, но не ранее 2017 года, и начальный год (T0) максимально приближен к T1 – 5 в пределах двухлетнего диапазона.</w:t>
      </w:r>
      <w:proofErr w:type="gramEnd"/>
      <w:r w:rsidRPr="00F579A4">
        <w:t xml:space="preserve"> </w:t>
      </w:r>
      <w:proofErr w:type="gramStart"/>
      <w:r w:rsidRPr="00F579A4">
        <w:t>Таким образом, разрыв между первоначальным и окончательным годами обследования составляет от трех до семи лет.</w:t>
      </w:r>
      <w:proofErr w:type="gramEnd"/>
      <w:r w:rsidRPr="00F579A4">
        <w:t xml:space="preserve"> Если два обследования равноудалены от T1 – 5, при прочих равных условиях в качестве T0 выбирается более поздний год обследования. Сопоставимость агрегированных показателей благосостояния (доходов или потребления) за годы, выбранные для T0 и T1, оценивается для каждой страны. Если сопоставимость между двумя обследованиями вызывает серьезную озабоченность, для выбора следующего наилучшего года обследования применяются критерии отбора.</w:t>
      </w:r>
    </w:p>
    <w:p w:rsidR="00667A09" w:rsidRDefault="00667A09" w:rsidP="00F579A4">
      <w:proofErr w:type="gramStart"/>
      <w:r w:rsidRPr="00667A09">
        <w:lastRenderedPageBreak/>
        <w:t>После того, как для страны выбраны два обследования, ежегодный рост среднего реального дохода или потребления на душу населения рассчитывается путем первой оценки среднего реального дохода или потребления на душу населения нижних 40 процентов распределения благосостояния в годы T0 и T1, а затем вычисления среднегодового темпа роста между этими годами с использованием формул</w:t>
      </w:r>
      <w:r>
        <w:t>ы</w:t>
      </w:r>
      <w:r w:rsidRPr="00667A09">
        <w:t xml:space="preserve"> сложного роста (Среднее знач</w:t>
      </w:r>
      <w:r>
        <w:t>ение в T_1/Среднее</w:t>
      </w:r>
      <w:proofErr w:type="gramEnd"/>
      <w:r>
        <w:t xml:space="preserve"> значение в </w:t>
      </w:r>
      <w:r w:rsidRPr="00667A09">
        <w:t>T_0</w:t>
      </w:r>
      <w:proofErr w:type="gramStart"/>
      <w:r w:rsidRPr="00667A09">
        <w:t xml:space="preserve"> )</w:t>
      </w:r>
      <w:proofErr w:type="gramEnd"/>
      <w:r w:rsidRPr="00667A09">
        <w:t xml:space="preserve"> ^(1/(T_1- T_0 ))-1. Рост среднего реального дохода на душу населения или потребления всего населения рассчитывается таким же образом с использованием данных для всего населения.</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667A09" w:rsidP="00667A09">
      <w:r>
        <w:t xml:space="preserve">Вменение не производится. </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667A09" w:rsidP="0075371E">
      <w:pPr>
        <w:pStyle w:val="MHeader2"/>
        <w:rPr>
          <w:color w:val="auto"/>
          <w:sz w:val="24"/>
          <w:szCs w:val="24"/>
          <w:lang w:val="ru-RU"/>
        </w:rPr>
      </w:pPr>
      <w:r>
        <w:rPr>
          <w:color w:val="auto"/>
          <w:sz w:val="24"/>
          <w:szCs w:val="24"/>
          <w:lang w:val="ru-RU"/>
        </w:rPr>
        <w:t xml:space="preserve">Агрегация отсутствует.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667A09" w:rsidRPr="00667A09" w:rsidRDefault="00667A09" w:rsidP="00667A09">
      <w:r w:rsidRPr="00667A09">
        <w:t xml:space="preserve">Показатели </w:t>
      </w:r>
      <w:r>
        <w:t>все</w:t>
      </w:r>
      <w:r w:rsidRPr="00667A09">
        <w:t>общего благосостояния зависят от конкретной страны, поскольку распределение благосостояния зависит от конкретной страны.</w:t>
      </w:r>
    </w:p>
    <w:p w:rsidR="002E15F9" w:rsidRPr="00BD29EC" w:rsidRDefault="00667A09" w:rsidP="00667A09">
      <w:r>
        <w:t xml:space="preserve">Агрегация </w:t>
      </w:r>
      <w:proofErr w:type="spellStart"/>
      <w:r>
        <w:t>отсутсвует</w:t>
      </w:r>
      <w:proofErr w:type="spellEnd"/>
      <w:r w:rsidRPr="00667A09">
        <w:t>.</w:t>
      </w:r>
    </w:p>
    <w:p w:rsidR="00667A09" w:rsidRPr="00667A09" w:rsidRDefault="002E15F9" w:rsidP="00667A09">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667A09" w:rsidRDefault="00667A09" w:rsidP="00667A09">
      <w:r w:rsidRPr="00667A09">
        <w:t>В последней версии базы данных 83 страны имели общую оценку благосостояния.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667A09" w:rsidRDefault="00667A09" w:rsidP="00667A09">
      <w:pPr>
        <w:rPr>
          <w:lang w:eastAsia="en-GB"/>
        </w:rPr>
      </w:pPr>
      <w:r w:rsidRPr="00667A09">
        <w:rPr>
          <w:lang w:eastAsia="en-GB"/>
        </w:rPr>
        <w:t xml:space="preserve">Если существуют подобные показатели </w:t>
      </w:r>
      <w:r>
        <w:rPr>
          <w:lang w:eastAsia="en-GB"/>
        </w:rPr>
        <w:t>все</w:t>
      </w:r>
      <w:r w:rsidRPr="00667A09">
        <w:rPr>
          <w:lang w:eastAsia="en-GB"/>
        </w:rPr>
        <w:t>общего благосостояния, разработанные странами, основными источниками различий могут быть различные агрегированные показатели благосостояния и годы проведения обследований, использованны</w:t>
      </w:r>
      <w:r>
        <w:rPr>
          <w:lang w:eastAsia="en-GB"/>
        </w:rPr>
        <w:t>е</w:t>
      </w:r>
      <w:r w:rsidRPr="00667A09">
        <w:rPr>
          <w:lang w:eastAsia="en-GB"/>
        </w:rPr>
        <w:t xml:space="preserve"> при расчете.</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667A09">
        <w:rPr>
          <w:rFonts w:eastAsia="Times New Roman" w:cs="Times New Roman"/>
          <w:b/>
          <w:szCs w:val="24"/>
          <w:lang w:eastAsia="en-GB"/>
        </w:rPr>
        <w:t xml:space="preserve">7. </w:t>
      </w:r>
      <w:r>
        <w:rPr>
          <w:rFonts w:eastAsia="Times New Roman" w:cs="Times New Roman"/>
          <w:b/>
          <w:szCs w:val="24"/>
          <w:lang w:eastAsia="en-GB"/>
        </w:rPr>
        <w:t>Ссылки</w:t>
      </w:r>
      <w:r w:rsidRPr="00667A09">
        <w:rPr>
          <w:rFonts w:eastAsia="Times New Roman" w:cs="Times New Roman"/>
          <w:b/>
          <w:szCs w:val="24"/>
          <w:lang w:eastAsia="en-GB"/>
        </w:rPr>
        <w:t xml:space="preserve"> </w:t>
      </w:r>
      <w:r>
        <w:rPr>
          <w:rFonts w:eastAsia="Times New Roman" w:cs="Times New Roman"/>
          <w:b/>
          <w:szCs w:val="24"/>
          <w:lang w:eastAsia="en-GB"/>
        </w:rPr>
        <w:t>и</w:t>
      </w:r>
      <w:r w:rsidRPr="00667A09">
        <w:rPr>
          <w:rFonts w:eastAsia="Times New Roman" w:cs="Times New Roman"/>
          <w:b/>
          <w:szCs w:val="24"/>
          <w:lang w:eastAsia="en-GB"/>
        </w:rPr>
        <w:t xml:space="preserve"> </w:t>
      </w:r>
      <w:r>
        <w:rPr>
          <w:rFonts w:eastAsia="Times New Roman" w:cs="Times New Roman"/>
          <w:b/>
          <w:szCs w:val="24"/>
          <w:lang w:eastAsia="en-GB"/>
        </w:rPr>
        <w:t>документы</w:t>
      </w:r>
    </w:p>
    <w:p w:rsidR="00667A09" w:rsidRDefault="00667A09" w:rsidP="00667A09">
      <w:r w:rsidRPr="00667A09">
        <w:rPr>
          <w:lang w:val="en-US"/>
        </w:rPr>
        <w:t xml:space="preserve">URL: https://www.pip.worldbank.org </w:t>
      </w:r>
    </w:p>
    <w:p w:rsidR="00667A09" w:rsidRDefault="00667A09" w:rsidP="00667A09">
      <w:r>
        <w:t>Использованные документы</w:t>
      </w:r>
      <w:r w:rsidRPr="00667A09">
        <w:t xml:space="preserve">: </w:t>
      </w:r>
    </w:p>
    <w:p w:rsidR="00667A09" w:rsidRPr="00667A09" w:rsidRDefault="00667A09" w:rsidP="00667A09">
      <w:pPr>
        <w:rPr>
          <w:rFonts w:eastAsia="Times New Roman" w:cs="Times New Roman"/>
          <w:b/>
          <w:szCs w:val="24"/>
          <w:lang w:val="en-US" w:eastAsia="en-GB"/>
        </w:rPr>
      </w:pPr>
      <w:r w:rsidRPr="00667A09">
        <w:lastRenderedPageBreak/>
        <w:t xml:space="preserve">Глобальная база данных </w:t>
      </w:r>
      <w:r>
        <w:t>всеобщего благосостояния</w:t>
      </w:r>
      <w:r w:rsidRPr="00667A09">
        <w:t>, Всемирный банк</w:t>
      </w:r>
      <w:r w:rsidRPr="00667A09">
        <w:t xml:space="preserve">, </w:t>
      </w:r>
      <w:r w:rsidRPr="00667A09">
        <w:rPr>
          <w:lang w:val="en-US"/>
        </w:rPr>
        <w:t>http</w:t>
      </w:r>
      <w:r w:rsidRPr="00667A09">
        <w:t>://</w:t>
      </w:r>
      <w:r w:rsidRPr="00667A09">
        <w:rPr>
          <w:lang w:val="en-US"/>
        </w:rPr>
        <w:t>www</w:t>
      </w:r>
      <w:r w:rsidRPr="00667A09">
        <w:t>.</w:t>
      </w:r>
      <w:proofErr w:type="spellStart"/>
      <w:r w:rsidRPr="00667A09">
        <w:rPr>
          <w:lang w:val="en-US"/>
        </w:rPr>
        <w:t>worldbank</w:t>
      </w:r>
      <w:proofErr w:type="spellEnd"/>
      <w:r w:rsidRPr="00667A09">
        <w:t>.</w:t>
      </w:r>
      <w:r w:rsidRPr="00667A09">
        <w:rPr>
          <w:lang w:val="en-US"/>
        </w:rPr>
        <w:t>org</w:t>
      </w:r>
      <w:r w:rsidRPr="00667A09">
        <w:t>/</w:t>
      </w:r>
      <w:proofErr w:type="spellStart"/>
      <w:r w:rsidRPr="00667A09">
        <w:rPr>
          <w:lang w:val="en-US"/>
        </w:rPr>
        <w:t>en</w:t>
      </w:r>
      <w:proofErr w:type="spellEnd"/>
      <w:r w:rsidRPr="00667A09">
        <w:t>/</w:t>
      </w:r>
      <w:r w:rsidRPr="00667A09">
        <w:rPr>
          <w:lang w:val="en-US"/>
        </w:rPr>
        <w:t>topic</w:t>
      </w:r>
      <w:r w:rsidRPr="00667A09">
        <w:t>/</w:t>
      </w:r>
      <w:r w:rsidRPr="00667A09">
        <w:rPr>
          <w:lang w:val="en-US"/>
        </w:rPr>
        <w:t>poverty</w:t>
      </w:r>
      <w:r w:rsidRPr="00667A09">
        <w:t>/</w:t>
      </w:r>
      <w:r w:rsidRPr="00667A09">
        <w:rPr>
          <w:lang w:val="en-US"/>
        </w:rPr>
        <w:t>brief</w:t>
      </w:r>
      <w:r w:rsidRPr="00667A09">
        <w:t>/</w:t>
      </w:r>
      <w:r w:rsidRPr="00667A09">
        <w:rPr>
          <w:lang w:val="en-US"/>
        </w:rPr>
        <w:t>global</w:t>
      </w:r>
      <w:r w:rsidRPr="00667A09">
        <w:t>-</w:t>
      </w:r>
      <w:r w:rsidRPr="00667A09">
        <w:rPr>
          <w:lang w:val="en-US"/>
        </w:rPr>
        <w:t>database</w:t>
      </w:r>
      <w:r w:rsidRPr="00667A09">
        <w:t>-</w:t>
      </w:r>
      <w:r w:rsidRPr="00667A09">
        <w:rPr>
          <w:lang w:val="en-US"/>
        </w:rPr>
        <w:t>of</w:t>
      </w:r>
      <w:r w:rsidRPr="00667A09">
        <w:t>-</w:t>
      </w:r>
      <w:r w:rsidRPr="00667A09">
        <w:rPr>
          <w:lang w:val="en-US"/>
        </w:rPr>
        <w:t>shared</w:t>
      </w:r>
      <w:r w:rsidRPr="00667A09">
        <w:t>-</w:t>
      </w:r>
      <w:r w:rsidRPr="00667A09">
        <w:rPr>
          <w:lang w:val="en-US"/>
        </w:rPr>
        <w:t>prosperity</w:t>
      </w:r>
      <w:r w:rsidRPr="00667A09">
        <w:t xml:space="preserve">. </w:t>
      </w:r>
      <w:proofErr w:type="spellStart"/>
      <w:r w:rsidRPr="00667A09">
        <w:rPr>
          <w:lang w:val="en-US"/>
        </w:rPr>
        <w:t>Показатели</w:t>
      </w:r>
      <w:proofErr w:type="spellEnd"/>
      <w:r w:rsidRPr="00667A09">
        <w:rPr>
          <w:lang w:val="en-US"/>
        </w:rPr>
        <w:t xml:space="preserve"> </w:t>
      </w:r>
      <w:proofErr w:type="spellStart"/>
      <w:r w:rsidRPr="00667A09">
        <w:rPr>
          <w:lang w:val="en-US"/>
        </w:rPr>
        <w:t>мирового</w:t>
      </w:r>
      <w:proofErr w:type="spellEnd"/>
      <w:r w:rsidRPr="00667A09">
        <w:rPr>
          <w:lang w:val="en-US"/>
        </w:rPr>
        <w:t xml:space="preserve"> </w:t>
      </w:r>
      <w:proofErr w:type="spellStart"/>
      <w:r w:rsidRPr="00667A09">
        <w:rPr>
          <w:lang w:val="en-US"/>
        </w:rPr>
        <w:t>развития</w:t>
      </w:r>
      <w:proofErr w:type="spellEnd"/>
      <w:r w:rsidRPr="00667A09">
        <w:rPr>
          <w:lang w:val="en-US"/>
        </w:rPr>
        <w:t xml:space="preserve">, </w:t>
      </w:r>
      <w:proofErr w:type="spellStart"/>
      <w:r w:rsidRPr="00667A09">
        <w:rPr>
          <w:lang w:val="en-US"/>
        </w:rPr>
        <w:t>Всемирный</w:t>
      </w:r>
      <w:proofErr w:type="spellEnd"/>
      <w:r w:rsidRPr="00667A09">
        <w:rPr>
          <w:lang w:val="en-US"/>
        </w:rPr>
        <w:t xml:space="preserve"> банк.</w:t>
      </w:r>
      <w:bookmarkStart w:id="5" w:name="_GoBack"/>
      <w:bookmarkEnd w:id="5"/>
    </w:p>
    <w:sectPr w:rsidR="00667A09" w:rsidRPr="00667A0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71" w:rsidRDefault="00456E71" w:rsidP="00F73DBC">
      <w:pPr>
        <w:spacing w:after="0" w:line="240" w:lineRule="auto"/>
      </w:pPr>
      <w:r>
        <w:separator/>
      </w:r>
    </w:p>
  </w:endnote>
  <w:endnote w:type="continuationSeparator" w:id="0">
    <w:p w:rsidR="00456E71" w:rsidRDefault="00456E71"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71" w:rsidRDefault="00456E71" w:rsidP="00F73DBC">
      <w:pPr>
        <w:spacing w:after="0" w:line="240" w:lineRule="auto"/>
      </w:pPr>
      <w:r>
        <w:separator/>
      </w:r>
    </w:p>
  </w:footnote>
  <w:footnote w:type="continuationSeparator" w:id="0">
    <w:p w:rsidR="00456E71" w:rsidRDefault="00456E71"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2C7BF9">
      <w:rPr>
        <w:rFonts w:cs="Times New Roman"/>
      </w:rPr>
      <w:t>май</w:t>
    </w:r>
    <w:r w:rsidR="00781DE7" w:rsidRPr="00087B96">
      <w:rPr>
        <w:rFonts w:cs="Times New Roman"/>
      </w:rPr>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116248"/>
    <w:rsid w:val="001470A2"/>
    <w:rsid w:val="001612F6"/>
    <w:rsid w:val="00165896"/>
    <w:rsid w:val="001762D0"/>
    <w:rsid w:val="001A163A"/>
    <w:rsid w:val="001E2FC9"/>
    <w:rsid w:val="002064C4"/>
    <w:rsid w:val="002306F8"/>
    <w:rsid w:val="00291FA0"/>
    <w:rsid w:val="002C7BF9"/>
    <w:rsid w:val="002E122C"/>
    <w:rsid w:val="002E15F9"/>
    <w:rsid w:val="002F63E5"/>
    <w:rsid w:val="00303D71"/>
    <w:rsid w:val="003143BC"/>
    <w:rsid w:val="003746BC"/>
    <w:rsid w:val="003859BD"/>
    <w:rsid w:val="003A325C"/>
    <w:rsid w:val="003D58DC"/>
    <w:rsid w:val="00407AF0"/>
    <w:rsid w:val="00407E4E"/>
    <w:rsid w:val="004143B4"/>
    <w:rsid w:val="00421928"/>
    <w:rsid w:val="004344AC"/>
    <w:rsid w:val="00456E71"/>
    <w:rsid w:val="004E087E"/>
    <w:rsid w:val="00500281"/>
    <w:rsid w:val="00503B4A"/>
    <w:rsid w:val="00567893"/>
    <w:rsid w:val="00587D0B"/>
    <w:rsid w:val="005E47BD"/>
    <w:rsid w:val="005F2C0B"/>
    <w:rsid w:val="00636387"/>
    <w:rsid w:val="00667A09"/>
    <w:rsid w:val="006704C2"/>
    <w:rsid w:val="00682107"/>
    <w:rsid w:val="00683773"/>
    <w:rsid w:val="00694160"/>
    <w:rsid w:val="006B260E"/>
    <w:rsid w:val="006B3939"/>
    <w:rsid w:val="006C43F8"/>
    <w:rsid w:val="006D7049"/>
    <w:rsid w:val="006F7B89"/>
    <w:rsid w:val="00702333"/>
    <w:rsid w:val="00705161"/>
    <w:rsid w:val="0075371E"/>
    <w:rsid w:val="00780F08"/>
    <w:rsid w:val="00781DE7"/>
    <w:rsid w:val="007B07B2"/>
    <w:rsid w:val="007B0CFD"/>
    <w:rsid w:val="007B32CE"/>
    <w:rsid w:val="007C27E0"/>
    <w:rsid w:val="007D1185"/>
    <w:rsid w:val="007F06DF"/>
    <w:rsid w:val="00836F3E"/>
    <w:rsid w:val="00853C09"/>
    <w:rsid w:val="00897E87"/>
    <w:rsid w:val="008F4D97"/>
    <w:rsid w:val="009508D1"/>
    <w:rsid w:val="00957A62"/>
    <w:rsid w:val="009655B4"/>
    <w:rsid w:val="009737AE"/>
    <w:rsid w:val="00980F79"/>
    <w:rsid w:val="00982FE8"/>
    <w:rsid w:val="009C064B"/>
    <w:rsid w:val="00A110F9"/>
    <w:rsid w:val="00A523A4"/>
    <w:rsid w:val="00A53D4B"/>
    <w:rsid w:val="00A618FC"/>
    <w:rsid w:val="00A71EC6"/>
    <w:rsid w:val="00A82CD3"/>
    <w:rsid w:val="00A91FDE"/>
    <w:rsid w:val="00AC1A97"/>
    <w:rsid w:val="00B0378B"/>
    <w:rsid w:val="00B72F77"/>
    <w:rsid w:val="00BD29EC"/>
    <w:rsid w:val="00BE2C5D"/>
    <w:rsid w:val="00BE2F59"/>
    <w:rsid w:val="00BE415C"/>
    <w:rsid w:val="00C47A4A"/>
    <w:rsid w:val="00C515AF"/>
    <w:rsid w:val="00C8596F"/>
    <w:rsid w:val="00C90708"/>
    <w:rsid w:val="00C95AB2"/>
    <w:rsid w:val="00CA1CB1"/>
    <w:rsid w:val="00D05466"/>
    <w:rsid w:val="00D2619D"/>
    <w:rsid w:val="00DA19D7"/>
    <w:rsid w:val="00DB2715"/>
    <w:rsid w:val="00DC18AA"/>
    <w:rsid w:val="00E123F7"/>
    <w:rsid w:val="00E21B43"/>
    <w:rsid w:val="00E27922"/>
    <w:rsid w:val="00E33CA8"/>
    <w:rsid w:val="00E90BD4"/>
    <w:rsid w:val="00EB362A"/>
    <w:rsid w:val="00EB389E"/>
    <w:rsid w:val="00EE0900"/>
    <w:rsid w:val="00F374BA"/>
    <w:rsid w:val="00F5412C"/>
    <w:rsid w:val="00F579A4"/>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7AE9-0663-444F-82F2-5961A40E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3</cp:revision>
  <dcterms:created xsi:type="dcterms:W3CDTF">2022-05-17T07:19:00Z</dcterms:created>
  <dcterms:modified xsi:type="dcterms:W3CDTF">2022-05-17T08:33:00Z</dcterms:modified>
</cp:coreProperties>
</file>