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414CD" w14:textId="77777777" w:rsidR="003143BC" w:rsidRPr="00BD29EC" w:rsidRDefault="003143BC" w:rsidP="0078726E">
      <w:pPr>
        <w:pBdr>
          <w:top w:val="nil"/>
          <w:left w:val="nil"/>
          <w:bottom w:val="nil"/>
          <w:right w:val="nil"/>
          <w:between w:val="nil"/>
          <w:bar w:val="nil"/>
        </w:pBdr>
        <w:spacing w:after="0"/>
        <w:rPr>
          <w:rFonts w:eastAsia="Arial Unicode MS" w:cs="Times New Roman"/>
          <w:b/>
          <w:szCs w:val="24"/>
          <w:bdr w:val="nil"/>
          <w:lang w:eastAsia="ru-RU"/>
        </w:rPr>
      </w:pPr>
      <w:bookmarkStart w:id="0" w:name="_GoBack"/>
      <w:bookmarkEnd w:id="0"/>
    </w:p>
    <w:p w14:paraId="09AEECA5" w14:textId="77777777" w:rsidR="003143BC" w:rsidRPr="00A343D5" w:rsidRDefault="003143BC" w:rsidP="00A343D5">
      <w:pPr>
        <w:pBdr>
          <w:top w:val="nil"/>
          <w:left w:val="nil"/>
          <w:bottom w:val="nil"/>
          <w:right w:val="nil"/>
          <w:between w:val="nil"/>
          <w:bar w:val="nil"/>
        </w:pBdr>
        <w:spacing w:after="0"/>
        <w:jc w:val="center"/>
        <w:rPr>
          <w:rFonts w:eastAsia="Arial Unicode MS" w:cs="Times New Roman"/>
          <w:b/>
          <w:szCs w:val="24"/>
          <w:bdr w:val="nil"/>
          <w:lang w:eastAsia="ru-RU"/>
        </w:rPr>
      </w:pPr>
      <w:r w:rsidRPr="00A343D5">
        <w:rPr>
          <w:rFonts w:eastAsia="Arial Unicode MS" w:cs="Times New Roman"/>
          <w:b/>
          <w:szCs w:val="24"/>
          <w:bdr w:val="nil"/>
          <w:lang w:eastAsia="ru-RU"/>
        </w:rPr>
        <w:t>Метаданные показателя ЦУР</w:t>
      </w:r>
    </w:p>
    <w:p w14:paraId="16B92633" w14:textId="77777777" w:rsidR="003143BC" w:rsidRPr="00A343D5" w:rsidRDefault="003143BC" w:rsidP="00A343D5">
      <w:pPr>
        <w:pBdr>
          <w:top w:val="nil"/>
          <w:left w:val="nil"/>
          <w:bottom w:val="nil"/>
          <w:right w:val="nil"/>
          <w:between w:val="nil"/>
          <w:bar w:val="nil"/>
        </w:pBdr>
        <w:spacing w:after="0"/>
        <w:jc w:val="center"/>
        <w:rPr>
          <w:rFonts w:eastAsia="Arial Unicode MS" w:cs="Times New Roman"/>
          <w:b/>
          <w:szCs w:val="24"/>
          <w:bdr w:val="nil"/>
          <w:lang w:eastAsia="ru-RU"/>
        </w:rPr>
      </w:pPr>
      <w:r w:rsidRPr="00A343D5">
        <w:rPr>
          <w:rFonts w:eastAsia="Arial Unicode MS" w:cs="Times New Roman"/>
          <w:b/>
          <w:szCs w:val="24"/>
          <w:bdr w:val="nil"/>
          <w:lang w:eastAsia="ru-RU"/>
        </w:rPr>
        <w:t>(Гармонизированный шаблон метаданных - версия формата 1.0)</w:t>
      </w:r>
    </w:p>
    <w:p w14:paraId="57FB251A" w14:textId="77777777" w:rsidR="003143BC" w:rsidRPr="00A343D5" w:rsidRDefault="003143BC" w:rsidP="00A343D5">
      <w:pPr>
        <w:pStyle w:val="ac"/>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A343D5">
        <w:rPr>
          <w:rFonts w:eastAsia="Arial Unicode MS" w:cs="Times New Roman"/>
          <w:b/>
          <w:szCs w:val="24"/>
          <w:bdr w:val="nil"/>
          <w:lang w:eastAsia="ru-RU"/>
        </w:rPr>
        <w:t xml:space="preserve">Информация о показателе </w:t>
      </w:r>
    </w:p>
    <w:p w14:paraId="58CB4796" w14:textId="77777777" w:rsidR="003143BC" w:rsidRPr="00A343D5" w:rsidRDefault="003143BC"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a</w:t>
      </w:r>
      <w:r w:rsidRPr="00A343D5">
        <w:rPr>
          <w:rFonts w:eastAsia="Arial Unicode MS" w:cs="Times New Roman"/>
          <w:b/>
          <w:szCs w:val="24"/>
          <w:bdr w:val="nil"/>
          <w:lang w:eastAsia="ru-RU"/>
        </w:rPr>
        <w:t>. Цель</w:t>
      </w:r>
    </w:p>
    <w:p w14:paraId="098629FA" w14:textId="77777777" w:rsidR="00780F08" w:rsidRPr="00A343D5" w:rsidRDefault="00780F08" w:rsidP="00A343D5">
      <w:pPr>
        <w:pBdr>
          <w:top w:val="nil"/>
          <w:left w:val="nil"/>
          <w:bottom w:val="nil"/>
          <w:right w:val="nil"/>
          <w:between w:val="nil"/>
          <w:bar w:val="nil"/>
        </w:pBdr>
        <w:spacing w:after="0"/>
        <w:rPr>
          <w:rFonts w:eastAsia="Arial Unicode MS" w:cs="Times New Roman"/>
          <w:szCs w:val="24"/>
          <w:bdr w:val="nil"/>
          <w:lang w:eastAsia="ru-RU"/>
        </w:rPr>
      </w:pPr>
      <w:r w:rsidRPr="00A343D5">
        <w:rPr>
          <w:rFonts w:eastAsia="Arial Unicode MS" w:cs="Times New Roman"/>
          <w:szCs w:val="24"/>
          <w:bdr w:val="nil"/>
          <w:lang w:eastAsia="ru-RU"/>
        </w:rPr>
        <w:t xml:space="preserve">Цель </w:t>
      </w:r>
      <w:r w:rsidR="00465587">
        <w:rPr>
          <w:rFonts w:eastAsia="Arial Unicode MS" w:cs="Times New Roman"/>
          <w:szCs w:val="24"/>
          <w:bdr w:val="nil"/>
          <w:lang w:eastAsia="ru-RU"/>
        </w:rPr>
        <w:t>5</w:t>
      </w:r>
      <w:r w:rsidRPr="00A343D5">
        <w:rPr>
          <w:rFonts w:eastAsia="Arial Unicode MS" w:cs="Times New Roman"/>
          <w:szCs w:val="24"/>
          <w:bdr w:val="nil"/>
          <w:lang w:eastAsia="ru-RU"/>
        </w:rPr>
        <w:t xml:space="preserve">: </w:t>
      </w:r>
      <w:r w:rsidR="0059042F" w:rsidRPr="0059042F">
        <w:rPr>
          <w:rFonts w:eastAsia="Arial Unicode MS" w:cs="Times New Roman"/>
          <w:szCs w:val="24"/>
          <w:bdr w:val="nil"/>
          <w:lang w:eastAsia="ru-RU"/>
        </w:rPr>
        <w:t>Обеспечение гендерного равенства и расширение прав и возможностей всех женщин и девочек</w:t>
      </w:r>
      <w:r w:rsidR="0059042F">
        <w:rPr>
          <w:rFonts w:eastAsia="Arial Unicode MS" w:cs="Times New Roman"/>
          <w:szCs w:val="24"/>
          <w:bdr w:val="nil"/>
          <w:lang w:eastAsia="ru-RU"/>
        </w:rPr>
        <w:t>.</w:t>
      </w:r>
    </w:p>
    <w:p w14:paraId="7B04FF2F" w14:textId="77777777" w:rsidR="003143BC" w:rsidRPr="00A343D5" w:rsidRDefault="003143BC"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b</w:t>
      </w:r>
      <w:r w:rsidRPr="00A343D5">
        <w:rPr>
          <w:rFonts w:eastAsia="Arial Unicode MS" w:cs="Times New Roman"/>
          <w:b/>
          <w:szCs w:val="24"/>
          <w:bdr w:val="nil"/>
          <w:lang w:eastAsia="ru-RU"/>
        </w:rPr>
        <w:t>. Задача</w:t>
      </w:r>
    </w:p>
    <w:p w14:paraId="09BEA417" w14:textId="77777777" w:rsidR="002F63E5" w:rsidRPr="00A343D5" w:rsidRDefault="00465587" w:rsidP="00A343D5">
      <w:pPr>
        <w:pBdr>
          <w:top w:val="nil"/>
          <w:left w:val="nil"/>
          <w:bottom w:val="nil"/>
          <w:right w:val="nil"/>
          <w:between w:val="nil"/>
          <w:bar w:val="nil"/>
        </w:pBdr>
        <w:spacing w:after="0"/>
        <w:rPr>
          <w:rFonts w:cs="Times New Roman"/>
          <w:szCs w:val="24"/>
        </w:rPr>
      </w:pPr>
      <w:r>
        <w:rPr>
          <w:rFonts w:cs="Times New Roman"/>
          <w:szCs w:val="24"/>
        </w:rPr>
        <w:t>5</w:t>
      </w:r>
      <w:r w:rsidR="00780F08" w:rsidRPr="00A343D5">
        <w:rPr>
          <w:rFonts w:cs="Times New Roman"/>
          <w:szCs w:val="24"/>
        </w:rPr>
        <w:t>.</w:t>
      </w:r>
      <w:r w:rsidR="00064319">
        <w:rPr>
          <w:rFonts w:cs="Times New Roman"/>
          <w:szCs w:val="24"/>
        </w:rPr>
        <w:t>1</w:t>
      </w:r>
      <w:r w:rsidR="00780F08" w:rsidRPr="00A343D5">
        <w:rPr>
          <w:rFonts w:cs="Times New Roman"/>
          <w:szCs w:val="24"/>
        </w:rPr>
        <w:t xml:space="preserve">.  </w:t>
      </w:r>
      <w:r w:rsidR="004D2A11" w:rsidRPr="004D2A11">
        <w:rPr>
          <w:rFonts w:cs="Times New Roman"/>
          <w:szCs w:val="24"/>
        </w:rPr>
        <w:t>Повсеместно ликвидировать все формы дискриминации в отношении всех женщин и девочек</w:t>
      </w:r>
      <w:r w:rsidR="004D2A11">
        <w:rPr>
          <w:rFonts w:cs="Times New Roman"/>
          <w:szCs w:val="24"/>
        </w:rPr>
        <w:t>.</w:t>
      </w:r>
    </w:p>
    <w:p w14:paraId="71A9BD20" w14:textId="77777777" w:rsidR="003143BC" w:rsidRPr="00A343D5" w:rsidRDefault="003143BC"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0.с. Показатель</w:t>
      </w:r>
    </w:p>
    <w:p w14:paraId="17C96C5D" w14:textId="77777777" w:rsidR="004D2A11" w:rsidRDefault="003143BC" w:rsidP="00A343D5">
      <w:pPr>
        <w:pBdr>
          <w:top w:val="nil"/>
          <w:left w:val="nil"/>
          <w:bottom w:val="nil"/>
          <w:right w:val="nil"/>
          <w:between w:val="nil"/>
          <w:bar w:val="nil"/>
        </w:pBdr>
        <w:spacing w:after="0"/>
        <w:rPr>
          <w:rFonts w:cs="Times New Roman"/>
          <w:szCs w:val="24"/>
        </w:rPr>
      </w:pPr>
      <w:r w:rsidRPr="00A343D5">
        <w:rPr>
          <w:rFonts w:cs="Times New Roman"/>
          <w:szCs w:val="24"/>
        </w:rPr>
        <w:t xml:space="preserve">Показатель </w:t>
      </w:r>
      <w:r w:rsidR="00465587">
        <w:rPr>
          <w:rFonts w:cs="Times New Roman"/>
          <w:szCs w:val="24"/>
        </w:rPr>
        <w:t>5</w:t>
      </w:r>
      <w:r w:rsidR="00780F08" w:rsidRPr="00A343D5">
        <w:rPr>
          <w:rFonts w:cs="Times New Roman"/>
          <w:szCs w:val="24"/>
        </w:rPr>
        <w:t>.</w:t>
      </w:r>
      <w:r w:rsidR="00064319">
        <w:rPr>
          <w:rFonts w:cs="Times New Roman"/>
          <w:szCs w:val="24"/>
        </w:rPr>
        <w:t>1</w:t>
      </w:r>
      <w:r w:rsidR="00465587">
        <w:rPr>
          <w:rFonts w:cs="Times New Roman"/>
          <w:szCs w:val="24"/>
        </w:rPr>
        <w:t>.</w:t>
      </w:r>
      <w:r w:rsidR="00064319">
        <w:rPr>
          <w:rFonts w:cs="Times New Roman"/>
          <w:szCs w:val="24"/>
        </w:rPr>
        <w:t>1</w:t>
      </w:r>
      <w:r w:rsidR="00C95868">
        <w:rPr>
          <w:rFonts w:cs="Times New Roman"/>
          <w:szCs w:val="24"/>
        </w:rPr>
        <w:t>.</w:t>
      </w:r>
      <w:r w:rsidR="00780F08" w:rsidRPr="00A343D5">
        <w:rPr>
          <w:rFonts w:cs="Times New Roman"/>
          <w:szCs w:val="24"/>
        </w:rPr>
        <w:t xml:space="preserve"> </w:t>
      </w:r>
      <w:r w:rsidR="004D2A11" w:rsidRPr="004D2A11">
        <w:rPr>
          <w:rFonts w:cs="Times New Roman"/>
          <w:szCs w:val="24"/>
        </w:rPr>
        <w:t>Наличие нормативно-правовой базы для поощрения и обеспечения равенства и недискриминации по признаку пола и наблюдения за положением в этой области</w:t>
      </w:r>
      <w:r w:rsidR="004D2A11">
        <w:rPr>
          <w:rFonts w:cs="Times New Roman"/>
          <w:szCs w:val="24"/>
        </w:rPr>
        <w:t>.</w:t>
      </w:r>
    </w:p>
    <w:p w14:paraId="254EE974" w14:textId="77777777" w:rsidR="003143BC" w:rsidRPr="00A343D5" w:rsidRDefault="003143BC" w:rsidP="00A343D5">
      <w:pPr>
        <w:pBdr>
          <w:top w:val="nil"/>
          <w:left w:val="nil"/>
          <w:bottom w:val="nil"/>
          <w:right w:val="nil"/>
          <w:between w:val="nil"/>
          <w:bar w:val="nil"/>
        </w:pBdr>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d</w:t>
      </w:r>
      <w:r w:rsidRPr="00A343D5">
        <w:rPr>
          <w:rFonts w:eastAsia="Arial Unicode MS" w:cs="Times New Roman"/>
          <w:b/>
          <w:szCs w:val="24"/>
          <w:bdr w:val="nil"/>
          <w:lang w:eastAsia="ru-RU"/>
        </w:rPr>
        <w:t xml:space="preserve">. </w:t>
      </w:r>
      <w:r w:rsidR="00A41B68" w:rsidRPr="00A343D5">
        <w:rPr>
          <w:rFonts w:eastAsia="Arial Unicode MS" w:cs="Times New Roman"/>
          <w:b/>
          <w:szCs w:val="24"/>
          <w:bdr w:val="nil"/>
          <w:lang w:eastAsia="ru-RU"/>
        </w:rPr>
        <w:t>Ряд</w:t>
      </w:r>
      <w:r w:rsidR="00704A8D" w:rsidRPr="00A343D5">
        <w:rPr>
          <w:rFonts w:eastAsia="Arial Unicode MS" w:cs="Times New Roman"/>
          <w:b/>
          <w:szCs w:val="24"/>
          <w:bdr w:val="nil"/>
          <w:lang w:eastAsia="ru-RU"/>
        </w:rPr>
        <w:t xml:space="preserve"> данных</w:t>
      </w:r>
    </w:p>
    <w:p w14:paraId="5F5ECD6C" w14:textId="77777777" w:rsidR="00C8596F" w:rsidRPr="00A343D5" w:rsidRDefault="00C8596F"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e</w:t>
      </w:r>
      <w:r w:rsidRPr="00A343D5">
        <w:rPr>
          <w:rFonts w:eastAsia="Arial Unicode MS" w:cs="Times New Roman"/>
          <w:b/>
          <w:szCs w:val="24"/>
          <w:bdr w:val="nil"/>
          <w:lang w:eastAsia="ru-RU"/>
        </w:rPr>
        <w:t xml:space="preserve">. Обновление данных </w:t>
      </w:r>
    </w:p>
    <w:p w14:paraId="52FB909C" w14:textId="2050FEBC" w:rsidR="00C8596F" w:rsidRPr="00EA5893" w:rsidRDefault="00B456C5" w:rsidP="00A343D5">
      <w:pPr>
        <w:pBdr>
          <w:top w:val="nil"/>
          <w:left w:val="nil"/>
          <w:bottom w:val="nil"/>
          <w:right w:val="nil"/>
          <w:between w:val="nil"/>
          <w:bar w:val="nil"/>
        </w:pBdr>
        <w:tabs>
          <w:tab w:val="left" w:pos="284"/>
        </w:tabs>
        <w:spacing w:after="0"/>
        <w:rPr>
          <w:rFonts w:eastAsia="Arial Unicode MS" w:cs="Times New Roman"/>
          <w:szCs w:val="24"/>
          <w:bdr w:val="nil"/>
          <w:lang w:eastAsia="ru-RU"/>
        </w:rPr>
      </w:pPr>
      <w:r w:rsidRPr="00EA5893">
        <w:rPr>
          <w:rFonts w:eastAsia="Arial Unicode MS" w:cs="Times New Roman"/>
          <w:szCs w:val="24"/>
          <w:bdr w:val="nil"/>
          <w:lang w:eastAsia="ru-RU"/>
        </w:rPr>
        <w:t xml:space="preserve">31 </w:t>
      </w:r>
      <w:r>
        <w:rPr>
          <w:rFonts w:eastAsia="Arial Unicode MS" w:cs="Times New Roman"/>
          <w:szCs w:val="24"/>
          <w:bdr w:val="nil"/>
          <w:lang w:eastAsia="ru-RU"/>
        </w:rPr>
        <w:t>Марта</w:t>
      </w:r>
      <w:r w:rsidR="008501F4">
        <w:rPr>
          <w:rFonts w:eastAsia="Arial Unicode MS" w:cs="Times New Roman"/>
          <w:szCs w:val="24"/>
          <w:bdr w:val="nil"/>
          <w:lang w:eastAsia="ru-RU"/>
        </w:rPr>
        <w:t xml:space="preserve"> 202</w:t>
      </w:r>
      <w:r w:rsidRPr="00EA5893">
        <w:rPr>
          <w:rFonts w:eastAsia="Arial Unicode MS" w:cs="Times New Roman"/>
          <w:szCs w:val="24"/>
          <w:bdr w:val="nil"/>
          <w:lang w:eastAsia="ru-RU"/>
        </w:rPr>
        <w:t>2</w:t>
      </w:r>
    </w:p>
    <w:p w14:paraId="17E78B7D" w14:textId="77777777" w:rsidR="00C8596F" w:rsidRPr="00A343D5" w:rsidRDefault="00C8596F"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f</w:t>
      </w:r>
      <w:r w:rsidRPr="00A343D5">
        <w:rPr>
          <w:rFonts w:eastAsia="Arial Unicode MS" w:cs="Times New Roman"/>
          <w:b/>
          <w:szCs w:val="24"/>
          <w:bdr w:val="nil"/>
          <w:lang w:eastAsia="ru-RU"/>
        </w:rPr>
        <w:t xml:space="preserve">. Связанные показатели </w:t>
      </w:r>
    </w:p>
    <w:p w14:paraId="28DEF395" w14:textId="77777777" w:rsidR="0053644C" w:rsidRPr="0053644C" w:rsidRDefault="0053644C" w:rsidP="0053644C">
      <w:pPr>
        <w:pBdr>
          <w:top w:val="nil"/>
          <w:left w:val="nil"/>
          <w:bottom w:val="nil"/>
          <w:right w:val="nil"/>
          <w:between w:val="nil"/>
          <w:bar w:val="nil"/>
        </w:pBdr>
        <w:tabs>
          <w:tab w:val="left" w:pos="284"/>
        </w:tabs>
        <w:spacing w:after="0"/>
        <w:rPr>
          <w:rFonts w:eastAsia="Arial Unicode MS" w:cs="Times New Roman"/>
          <w:szCs w:val="24"/>
          <w:bdr w:val="nil"/>
          <w:lang w:eastAsia="ru-RU"/>
        </w:rPr>
      </w:pPr>
      <w:r w:rsidRPr="0053644C">
        <w:rPr>
          <w:rFonts w:eastAsia="Arial Unicode MS" w:cs="Times New Roman"/>
          <w:szCs w:val="24"/>
          <w:bdr w:val="nil"/>
          <w:lang w:eastAsia="ru-RU"/>
        </w:rPr>
        <w:t>Существуют и другие законодательные индикаторы ГРП:</w:t>
      </w:r>
    </w:p>
    <w:p w14:paraId="0C336550" w14:textId="77777777" w:rsidR="0053644C" w:rsidRPr="0053644C" w:rsidRDefault="0053644C" w:rsidP="0053644C">
      <w:pPr>
        <w:pBdr>
          <w:top w:val="nil"/>
          <w:left w:val="nil"/>
          <w:bottom w:val="nil"/>
          <w:right w:val="nil"/>
          <w:between w:val="nil"/>
          <w:bar w:val="nil"/>
        </w:pBdr>
        <w:tabs>
          <w:tab w:val="left" w:pos="284"/>
        </w:tabs>
        <w:spacing w:after="0"/>
        <w:rPr>
          <w:rFonts w:eastAsia="Arial Unicode MS" w:cs="Times New Roman"/>
          <w:szCs w:val="24"/>
          <w:bdr w:val="nil"/>
          <w:lang w:eastAsia="ru-RU"/>
        </w:rPr>
      </w:pPr>
      <w:r w:rsidRPr="0053644C">
        <w:rPr>
          <w:rFonts w:eastAsia="Arial Unicode MS" w:cs="Times New Roman"/>
          <w:szCs w:val="24"/>
          <w:bdr w:val="nil"/>
          <w:lang w:eastAsia="ru-RU"/>
        </w:rPr>
        <w:t>- Показатель 5.a.2 «Доля стран, в которых правовая база (в том числе обычное право) гарантирует женщинам равные права на владение и/или распоряжение землей»; а также</w:t>
      </w:r>
    </w:p>
    <w:p w14:paraId="2AC25ACC" w14:textId="77777777" w:rsidR="0053644C" w:rsidRPr="0053644C" w:rsidRDefault="0053644C" w:rsidP="0053644C">
      <w:pPr>
        <w:pBdr>
          <w:top w:val="nil"/>
          <w:left w:val="nil"/>
          <w:bottom w:val="nil"/>
          <w:right w:val="nil"/>
          <w:between w:val="nil"/>
          <w:bar w:val="nil"/>
        </w:pBdr>
        <w:tabs>
          <w:tab w:val="left" w:pos="284"/>
        </w:tabs>
        <w:spacing w:after="0"/>
        <w:rPr>
          <w:rFonts w:eastAsia="Arial Unicode MS" w:cs="Times New Roman"/>
          <w:szCs w:val="24"/>
          <w:bdr w:val="nil"/>
          <w:lang w:eastAsia="ru-RU"/>
        </w:rPr>
      </w:pPr>
      <w:r w:rsidRPr="0053644C">
        <w:rPr>
          <w:rFonts w:eastAsia="Arial Unicode MS" w:cs="Times New Roman"/>
          <w:szCs w:val="24"/>
          <w:bdr w:val="nil"/>
          <w:lang w:eastAsia="ru-RU"/>
        </w:rPr>
        <w:t>- Показатель 5.6.2 «Число стран, где действуют законы и нормативные акты, гарантирующие женщинам и мужчинам в возрасте от 15 лет полный и равный доступ к услугам по охране сексуального и репродуктивного здоровья и информации и просвещению в этой сфере».</w:t>
      </w:r>
    </w:p>
    <w:p w14:paraId="7D220871" w14:textId="77777777" w:rsidR="0053644C" w:rsidRPr="00EA5893" w:rsidRDefault="0053644C" w:rsidP="0053644C">
      <w:pPr>
        <w:pBdr>
          <w:top w:val="nil"/>
          <w:left w:val="nil"/>
          <w:bottom w:val="nil"/>
          <w:right w:val="nil"/>
          <w:between w:val="nil"/>
          <w:bar w:val="nil"/>
        </w:pBdr>
        <w:tabs>
          <w:tab w:val="left" w:pos="284"/>
        </w:tabs>
        <w:spacing w:after="0"/>
        <w:rPr>
          <w:rFonts w:eastAsia="Arial Unicode MS" w:cs="Times New Roman"/>
          <w:szCs w:val="24"/>
          <w:bdr w:val="nil"/>
          <w:lang w:eastAsia="ru-RU"/>
        </w:rPr>
      </w:pPr>
      <w:r w:rsidRPr="0053644C">
        <w:rPr>
          <w:rFonts w:eastAsia="Arial Unicode MS" w:cs="Times New Roman"/>
          <w:szCs w:val="24"/>
          <w:bdr w:val="nil"/>
          <w:lang w:eastAsia="ru-RU"/>
        </w:rPr>
        <w:t>Во избежание дублирования показатель 5.1.1 не охватывает области права, которые рассматриваются в соответствии с показателями 5.a.2 и 5.6.2. Показатель 5.1.1 дополняет эти показатели.</w:t>
      </w:r>
    </w:p>
    <w:p w14:paraId="1DAACA11" w14:textId="77777777" w:rsidR="00104284" w:rsidRDefault="0053644C" w:rsidP="0053644C">
      <w:pPr>
        <w:pBdr>
          <w:top w:val="nil"/>
          <w:left w:val="nil"/>
          <w:bottom w:val="nil"/>
          <w:right w:val="nil"/>
          <w:between w:val="nil"/>
          <w:bar w:val="nil"/>
        </w:pBdr>
        <w:tabs>
          <w:tab w:val="left" w:pos="284"/>
        </w:tabs>
        <w:spacing w:after="0"/>
        <w:rPr>
          <w:rFonts w:eastAsia="Arial Unicode MS" w:cs="Times New Roman"/>
          <w:szCs w:val="24"/>
          <w:bdr w:val="nil"/>
          <w:lang w:eastAsia="ru-RU"/>
        </w:rPr>
      </w:pPr>
      <w:r w:rsidRPr="0053644C">
        <w:rPr>
          <w:rFonts w:eastAsia="Arial Unicode MS" w:cs="Times New Roman"/>
          <w:szCs w:val="24"/>
          <w:bdr w:val="nil"/>
          <w:lang w:eastAsia="ru-RU"/>
        </w:rPr>
        <w:t>Правовые рамки, способствующие гендерному равенству, в целом относятся ко всей цели 5, а также к другим целям, поскольку гендерное равенство играет центральную роль в достижении всех ЦУР.</w:t>
      </w:r>
    </w:p>
    <w:p w14:paraId="2AF9E76A" w14:textId="265EE0A0" w:rsidR="002A5B54" w:rsidRDefault="002A5B54" w:rsidP="002A5B54">
      <w:pPr>
        <w:pStyle w:val="a0"/>
        <w:rPr>
          <w:lang w:eastAsia="ru-RU"/>
        </w:rPr>
      </w:pPr>
      <w:r w:rsidRPr="002A5B54">
        <w:rPr>
          <w:lang w:eastAsia="ru-RU"/>
        </w:rPr>
        <w:t xml:space="preserve">См. ежегодный отчет Структуры «ООН-женщины» и Статистического отдела ООН </w:t>
      </w:r>
      <w:hyperlink r:id="rId9" w:history="1">
        <w:r w:rsidRPr="002A5B54">
          <w:rPr>
            <w:rStyle w:val="ad"/>
            <w:lang w:eastAsia="ru-RU"/>
          </w:rPr>
          <w:t>«Прогресс в достижении целей в области устойчивого развития: гендерный обзор»</w:t>
        </w:r>
      </w:hyperlink>
      <w:r w:rsidRPr="002A5B54">
        <w:rPr>
          <w:lang w:eastAsia="ru-RU"/>
        </w:rPr>
        <w:t>, в котором каждый год используются последние доступные данные, чтобы продемонстрировать, как гендерное равенство, включая прогресс в выполнении задачи 5.1, имеет основополагающее значение для достижения всех 17 целей.</w:t>
      </w:r>
    </w:p>
    <w:p w14:paraId="14EA5621" w14:textId="77777777" w:rsidR="006E002A" w:rsidRPr="002A5B54" w:rsidRDefault="006E002A" w:rsidP="002A5B54">
      <w:pPr>
        <w:pStyle w:val="a0"/>
        <w:rPr>
          <w:lang w:eastAsia="ru-RU"/>
        </w:rPr>
      </w:pPr>
    </w:p>
    <w:p w14:paraId="3C16C11F" w14:textId="77777777" w:rsidR="00A91FDE" w:rsidRPr="008501F4" w:rsidRDefault="00E33CA8" w:rsidP="00A343D5">
      <w:pPr>
        <w:pBdr>
          <w:top w:val="nil"/>
          <w:left w:val="nil"/>
          <w:bottom w:val="nil"/>
          <w:right w:val="nil"/>
          <w:between w:val="nil"/>
          <w:bar w:val="nil"/>
        </w:pBdr>
        <w:tabs>
          <w:tab w:val="left" w:pos="284"/>
        </w:tabs>
        <w:spacing w:after="0"/>
        <w:rPr>
          <w:rFonts w:eastAsia="Arial Unicode MS" w:cs="Times New Roman"/>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g</w:t>
      </w:r>
      <w:r w:rsidRPr="00A343D5">
        <w:rPr>
          <w:rFonts w:eastAsia="Arial Unicode MS" w:cs="Times New Roman"/>
          <w:b/>
          <w:szCs w:val="24"/>
          <w:bdr w:val="nil"/>
          <w:lang w:eastAsia="ru-RU"/>
        </w:rPr>
        <w:t>. Международные организации, ответственные за глобальный мониторинг</w:t>
      </w:r>
    </w:p>
    <w:p w14:paraId="4FFB9F06" w14:textId="77777777" w:rsidR="00120E95" w:rsidRPr="00120E95" w:rsidRDefault="0053644C" w:rsidP="00120E95">
      <w:pPr>
        <w:pStyle w:val="a0"/>
      </w:pPr>
      <w:r w:rsidRPr="0053644C">
        <w:rPr>
          <w:rFonts w:cs="Times New Roman"/>
          <w:szCs w:val="24"/>
        </w:rPr>
        <w:t>ООН-Женщины, Группа Всемирного банка, Центр развития ОЭСР</w:t>
      </w:r>
    </w:p>
    <w:p w14:paraId="03107E14" w14:textId="77777777" w:rsidR="00957A62" w:rsidRPr="00162B33" w:rsidRDefault="00957A62" w:rsidP="00A343D5">
      <w:pPr>
        <w:pStyle w:val="MHeader"/>
        <w:rPr>
          <w:b/>
          <w:color w:val="auto"/>
          <w:sz w:val="24"/>
          <w:szCs w:val="24"/>
          <w:lang w:val="ru-RU"/>
        </w:rPr>
      </w:pPr>
      <w:bookmarkStart w:id="1" w:name="_Toc37932744"/>
      <w:bookmarkStart w:id="2" w:name="_Toc36813072"/>
      <w:bookmarkStart w:id="3" w:name="_Toc36812685"/>
      <w:bookmarkStart w:id="4" w:name="_Toc36812572"/>
      <w:bookmarkStart w:id="5" w:name="_Toc36655609"/>
      <w:r w:rsidRPr="00162B33">
        <w:rPr>
          <w:b/>
          <w:color w:val="auto"/>
          <w:sz w:val="24"/>
          <w:szCs w:val="24"/>
          <w:lang w:val="ru-RU"/>
        </w:rPr>
        <w:t xml:space="preserve">1. </w:t>
      </w:r>
      <w:bookmarkEnd w:id="1"/>
      <w:bookmarkEnd w:id="2"/>
      <w:bookmarkEnd w:id="3"/>
      <w:bookmarkEnd w:id="4"/>
      <w:bookmarkEnd w:id="5"/>
      <w:r w:rsidR="00853C09" w:rsidRPr="00162B33">
        <w:rPr>
          <w:b/>
          <w:color w:val="auto"/>
          <w:sz w:val="24"/>
          <w:szCs w:val="24"/>
          <w:lang w:val="ru-RU"/>
        </w:rPr>
        <w:t xml:space="preserve">Данные представлены </w:t>
      </w:r>
    </w:p>
    <w:p w14:paraId="2AC17106" w14:textId="77777777" w:rsidR="00162B33" w:rsidRPr="00162B33" w:rsidRDefault="00957A62" w:rsidP="00162B33">
      <w:r w:rsidRPr="00162B33">
        <w:t>1.a. Организация</w:t>
      </w:r>
    </w:p>
    <w:p w14:paraId="5A19D004" w14:textId="77777777" w:rsidR="0053644C" w:rsidRDefault="0053644C" w:rsidP="0053644C">
      <w:r w:rsidRPr="0053644C">
        <w:t>ООН-Женщины, Группа Всемирного банка, Центр развития ОЭСР</w:t>
      </w:r>
    </w:p>
    <w:p w14:paraId="2B4E1C52" w14:textId="77777777" w:rsidR="00957A62" w:rsidRPr="00A343D5" w:rsidRDefault="00957A62" w:rsidP="00162B33">
      <w:pPr>
        <w:pStyle w:val="MHeader"/>
        <w:rPr>
          <w:b/>
          <w:color w:val="auto"/>
          <w:sz w:val="24"/>
          <w:szCs w:val="24"/>
          <w:lang w:val="ru-RU"/>
        </w:rPr>
      </w:pPr>
      <w:r w:rsidRPr="00A343D5">
        <w:rPr>
          <w:b/>
          <w:color w:val="auto"/>
          <w:sz w:val="24"/>
          <w:szCs w:val="24"/>
          <w:lang w:val="ru-RU"/>
        </w:rPr>
        <w:t xml:space="preserve">2. Определения, </w:t>
      </w:r>
      <w:r w:rsidR="00A41B68" w:rsidRPr="00A343D5">
        <w:rPr>
          <w:b/>
          <w:color w:val="auto"/>
          <w:sz w:val="24"/>
          <w:szCs w:val="24"/>
          <w:lang w:val="ru-RU"/>
        </w:rPr>
        <w:t>понятия</w:t>
      </w:r>
      <w:r w:rsidRPr="00A343D5">
        <w:rPr>
          <w:b/>
          <w:color w:val="auto"/>
          <w:sz w:val="24"/>
          <w:szCs w:val="24"/>
          <w:lang w:val="ru-RU"/>
        </w:rPr>
        <w:t xml:space="preserve"> и классификации</w:t>
      </w:r>
    </w:p>
    <w:p w14:paraId="6EA13AB8" w14:textId="77777777" w:rsidR="00A41B68" w:rsidRPr="00A343D5" w:rsidRDefault="00957A62" w:rsidP="00A343D5">
      <w:pPr>
        <w:pStyle w:val="MHeader2"/>
        <w:spacing w:line="276" w:lineRule="auto"/>
        <w:rPr>
          <w:color w:val="auto"/>
          <w:sz w:val="24"/>
          <w:szCs w:val="24"/>
          <w:lang w:val="ru-RU"/>
        </w:rPr>
      </w:pPr>
      <w:r w:rsidRPr="00A343D5">
        <w:rPr>
          <w:color w:val="auto"/>
          <w:sz w:val="24"/>
          <w:szCs w:val="24"/>
          <w:lang w:val="ru-RU"/>
        </w:rPr>
        <w:t>2.</w:t>
      </w:r>
      <w:r w:rsidRPr="00A343D5">
        <w:rPr>
          <w:color w:val="auto"/>
          <w:sz w:val="24"/>
          <w:szCs w:val="24"/>
        </w:rPr>
        <w:t>a</w:t>
      </w:r>
      <w:r w:rsidRPr="00A343D5">
        <w:rPr>
          <w:color w:val="auto"/>
          <w:sz w:val="24"/>
          <w:szCs w:val="24"/>
          <w:lang w:val="ru-RU"/>
        </w:rPr>
        <w:t xml:space="preserve">. Определения и </w:t>
      </w:r>
      <w:r w:rsidR="00A41B68" w:rsidRPr="00A343D5">
        <w:rPr>
          <w:color w:val="auto"/>
          <w:sz w:val="24"/>
          <w:szCs w:val="24"/>
          <w:lang w:val="ru-RU"/>
        </w:rPr>
        <w:t>понятия</w:t>
      </w:r>
    </w:p>
    <w:p w14:paraId="3A56A93E" w14:textId="77777777" w:rsidR="00A41B68" w:rsidRPr="00104284" w:rsidRDefault="00006140" w:rsidP="00104284">
      <w:pPr>
        <w:rPr>
          <w:b/>
        </w:rPr>
      </w:pPr>
      <w:r w:rsidRPr="00104284">
        <w:rPr>
          <w:b/>
        </w:rPr>
        <w:lastRenderedPageBreak/>
        <w:t>Определения</w:t>
      </w:r>
    </w:p>
    <w:p w14:paraId="29A787DE" w14:textId="77777777" w:rsidR="0053644C" w:rsidRPr="0053644C" w:rsidRDefault="0053644C" w:rsidP="0053644C">
      <w:pPr>
        <w:rPr>
          <w:szCs w:val="24"/>
        </w:rPr>
      </w:pPr>
      <w:r w:rsidRPr="0053644C">
        <w:rPr>
          <w:szCs w:val="24"/>
        </w:rPr>
        <w:t>Показатель 5.1.1 измеряет усилия правительства по созданию правовых рамок, которые способствуют, обеспечивают соблюдение и контроль за гендерным равенством.</w:t>
      </w:r>
    </w:p>
    <w:p w14:paraId="1B14090C" w14:textId="1CCC188A" w:rsidR="0053644C" w:rsidRPr="0053644C" w:rsidRDefault="0053644C" w:rsidP="0053644C">
      <w:pPr>
        <w:rPr>
          <w:szCs w:val="24"/>
        </w:rPr>
      </w:pPr>
      <w:r w:rsidRPr="0053644C">
        <w:rPr>
          <w:szCs w:val="24"/>
        </w:rPr>
        <w:t>Показатель основывается на оценке правовых рамок, которые способствуют, обеспечивают соблюдение и контроль за гендерным равенством. Оценка проводится национальными коллегами, в том числе Национальными статистическими управлениями (НСУ) и/или Национальным механизмом по делам женщин (НМЖ), и юристами-практиками/исследователями по вопросам гендерного равенства, с использованием вопросника, включающего 4</w:t>
      </w:r>
      <w:r w:rsidR="002C22B6">
        <w:rPr>
          <w:szCs w:val="24"/>
        </w:rPr>
        <w:t>2 вопроса</w:t>
      </w:r>
      <w:r w:rsidRPr="0053644C">
        <w:rPr>
          <w:szCs w:val="24"/>
        </w:rPr>
        <w:t xml:space="preserve"> «да/нет» по четырем областям права: (i) всеобъемлющие правовые рамки и общественная жизнь; (</w:t>
      </w:r>
      <w:proofErr w:type="spellStart"/>
      <w:r w:rsidRPr="0053644C">
        <w:rPr>
          <w:szCs w:val="24"/>
        </w:rPr>
        <w:t>ii</w:t>
      </w:r>
      <w:proofErr w:type="spellEnd"/>
      <w:r w:rsidRPr="0053644C">
        <w:rPr>
          <w:szCs w:val="24"/>
        </w:rPr>
        <w:t>) насилие в отношении женщин; (</w:t>
      </w:r>
      <w:proofErr w:type="spellStart"/>
      <w:r w:rsidRPr="0053644C">
        <w:rPr>
          <w:szCs w:val="24"/>
        </w:rPr>
        <w:t>iii</w:t>
      </w:r>
      <w:proofErr w:type="spellEnd"/>
      <w:r w:rsidRPr="0053644C">
        <w:rPr>
          <w:szCs w:val="24"/>
        </w:rPr>
        <w:t>) занятость и экономические выгоды; и (</w:t>
      </w:r>
      <w:proofErr w:type="spellStart"/>
      <w:r w:rsidRPr="0053644C">
        <w:rPr>
          <w:szCs w:val="24"/>
        </w:rPr>
        <w:t>iv</w:t>
      </w:r>
      <w:proofErr w:type="spellEnd"/>
      <w:r w:rsidRPr="0053644C">
        <w:rPr>
          <w:szCs w:val="24"/>
        </w:rPr>
        <w:t>) брак и</w:t>
      </w:r>
      <w:r w:rsidR="002C22B6">
        <w:rPr>
          <w:szCs w:val="24"/>
        </w:rPr>
        <w:t xml:space="preserve"> семья</w:t>
      </w:r>
      <w:r w:rsidR="007751CB">
        <w:rPr>
          <w:rStyle w:val="a7"/>
          <w:szCs w:val="24"/>
        </w:rPr>
        <w:footnoteReference w:id="1"/>
      </w:r>
      <w:r w:rsidRPr="0053644C">
        <w:rPr>
          <w:szCs w:val="24"/>
        </w:rPr>
        <w:t>. Области права и вопросы взяты из международно-правовой и политической основы гендерного равенства, в частности Конвенции о ликвидации всех форм дискриминации в отношении женщин (КЛДЖ), в которой участвуют 189 государств-участников и Пекинская платформа действий. В связи с этим не требу</w:t>
      </w:r>
      <w:r w:rsidR="002C22B6">
        <w:rPr>
          <w:szCs w:val="24"/>
        </w:rPr>
        <w:t>ется никаких новых международно-</w:t>
      </w:r>
      <w:r w:rsidRPr="0053644C">
        <w:rPr>
          <w:szCs w:val="24"/>
        </w:rPr>
        <w:t>согласованных стандартов в отношении равенства и недискриминации по признаку пола. Основными источниками информации, имеющими отношение к показателю 5.1.1, являются законодательство и политика/планы действий.</w:t>
      </w:r>
    </w:p>
    <w:p w14:paraId="6AABCA14" w14:textId="77777777" w:rsidR="0053644C" w:rsidRDefault="0053644C" w:rsidP="0053644C">
      <w:pPr>
        <w:rPr>
          <w:szCs w:val="24"/>
        </w:rPr>
      </w:pPr>
      <w:r w:rsidRPr="0053644C">
        <w:rPr>
          <w:szCs w:val="24"/>
        </w:rPr>
        <w:t>В вопроснике 4</w:t>
      </w:r>
      <w:r>
        <w:rPr>
          <w:szCs w:val="24"/>
        </w:rPr>
        <w:t>2</w:t>
      </w:r>
      <w:r w:rsidR="002C22B6">
        <w:rPr>
          <w:szCs w:val="24"/>
        </w:rPr>
        <w:t xml:space="preserve"> вопроса</w:t>
      </w:r>
      <w:r w:rsidRPr="0053644C">
        <w:rPr>
          <w:szCs w:val="24"/>
        </w:rPr>
        <w:t>:</w:t>
      </w:r>
    </w:p>
    <w:p w14:paraId="5B744E5C" w14:textId="77777777" w:rsidR="00367333" w:rsidRPr="00367333" w:rsidRDefault="00367333" w:rsidP="00367333">
      <w:pPr>
        <w:spacing w:after="200"/>
        <w:rPr>
          <w:rFonts w:cs="Times New Roman"/>
          <w:b/>
          <w:szCs w:val="24"/>
        </w:rPr>
      </w:pPr>
      <w:r w:rsidRPr="00367333">
        <w:rPr>
          <w:rFonts w:cs="Times New Roman"/>
          <w:b/>
          <w:szCs w:val="24"/>
        </w:rPr>
        <w:t>Область 1: Всеобъемлющие правовые рамки и общественная жизнь</w:t>
      </w:r>
    </w:p>
    <w:p w14:paraId="17EF0B3F" w14:textId="77777777" w:rsidR="00367333" w:rsidRPr="00367333" w:rsidRDefault="00367333" w:rsidP="00367333">
      <w:pPr>
        <w:spacing w:after="200"/>
        <w:rPr>
          <w:rFonts w:cs="Times New Roman"/>
          <w:b/>
          <w:szCs w:val="24"/>
        </w:rPr>
      </w:pPr>
      <w:r w:rsidRPr="00367333">
        <w:rPr>
          <w:rFonts w:cs="Times New Roman"/>
          <w:b/>
          <w:szCs w:val="24"/>
        </w:rPr>
        <w:t>Способствовать</w:t>
      </w:r>
    </w:p>
    <w:p w14:paraId="488F31F9" w14:textId="77777777" w:rsidR="00367333" w:rsidRPr="00367333" w:rsidRDefault="00367333" w:rsidP="00367333">
      <w:pPr>
        <w:spacing w:after="200"/>
        <w:rPr>
          <w:rFonts w:cs="Times New Roman"/>
          <w:szCs w:val="24"/>
        </w:rPr>
      </w:pPr>
      <w:r w:rsidRPr="00367333">
        <w:rPr>
          <w:rFonts w:cs="Times New Roman"/>
          <w:szCs w:val="24"/>
        </w:rPr>
        <w:t>1. Если обычное право является законным источником права в соответствии с конституцией, является ли оно недействительным, если оно нарушает конституционные положения о равенстве или недискриминации?</w:t>
      </w:r>
    </w:p>
    <w:p w14:paraId="387CFF3D" w14:textId="77777777" w:rsidR="00367333" w:rsidRPr="00367333" w:rsidRDefault="00367333" w:rsidP="00367333">
      <w:pPr>
        <w:spacing w:after="200"/>
        <w:rPr>
          <w:rFonts w:cs="Times New Roman"/>
          <w:szCs w:val="24"/>
        </w:rPr>
      </w:pPr>
      <w:r w:rsidRPr="00367333">
        <w:rPr>
          <w:rFonts w:cs="Times New Roman"/>
          <w:szCs w:val="24"/>
        </w:rPr>
        <w:t>2. Если личное право является действующим источником права в соответствии с конституцией, является ли оно недействительным, если оно нарушает конституционные положения о равенстве или недискриминации?</w:t>
      </w:r>
    </w:p>
    <w:p w14:paraId="2E58A293" w14:textId="77777777" w:rsidR="00367333" w:rsidRPr="00367333" w:rsidRDefault="00367333" w:rsidP="00367333">
      <w:pPr>
        <w:spacing w:after="200"/>
        <w:rPr>
          <w:rFonts w:cs="Times New Roman"/>
          <w:szCs w:val="24"/>
        </w:rPr>
      </w:pPr>
      <w:r w:rsidRPr="00367333">
        <w:rPr>
          <w:rFonts w:cs="Times New Roman"/>
          <w:szCs w:val="24"/>
        </w:rPr>
        <w:t>3. Существует ли дискриминационный закон, запрещающий прямую и косвенную дискриминацию женщин?</w:t>
      </w:r>
    </w:p>
    <w:p w14:paraId="1961ABF5" w14:textId="77777777" w:rsidR="00367333" w:rsidRPr="00367333" w:rsidRDefault="00367333" w:rsidP="00367333">
      <w:pPr>
        <w:spacing w:after="200"/>
        <w:rPr>
          <w:rFonts w:cs="Times New Roman"/>
          <w:szCs w:val="24"/>
        </w:rPr>
      </w:pPr>
      <w:r w:rsidRPr="00367333">
        <w:rPr>
          <w:rFonts w:cs="Times New Roman"/>
          <w:szCs w:val="24"/>
        </w:rPr>
        <w:t>4. Имеют ли женщины и мужчины равные права и доступ к государственному и политическому управлению (законодательная, исполнительная, судебная)?</w:t>
      </w:r>
    </w:p>
    <w:p w14:paraId="530EA594" w14:textId="77777777" w:rsidR="00367333" w:rsidRPr="00367333" w:rsidRDefault="00367333" w:rsidP="00367333">
      <w:pPr>
        <w:spacing w:after="200"/>
        <w:rPr>
          <w:rFonts w:cs="Times New Roman"/>
          <w:szCs w:val="24"/>
        </w:rPr>
      </w:pPr>
      <w:r w:rsidRPr="00367333">
        <w:rPr>
          <w:rFonts w:cs="Times New Roman"/>
          <w:szCs w:val="24"/>
        </w:rPr>
        <w:t>5. Существуют ли квоты для женщин (зарезервированные места) в национальном парламенте?</w:t>
      </w:r>
    </w:p>
    <w:p w14:paraId="73F2F4DB" w14:textId="77777777" w:rsidR="00367333" w:rsidRPr="00367333" w:rsidRDefault="00367333" w:rsidP="00367333">
      <w:pPr>
        <w:spacing w:after="200"/>
        <w:rPr>
          <w:rFonts w:cs="Times New Roman"/>
          <w:szCs w:val="24"/>
        </w:rPr>
      </w:pPr>
      <w:r>
        <w:rPr>
          <w:rFonts w:cs="Times New Roman"/>
          <w:szCs w:val="24"/>
        </w:rPr>
        <w:t>6</w:t>
      </w:r>
      <w:r w:rsidRPr="00367333">
        <w:rPr>
          <w:rFonts w:cs="Times New Roman"/>
          <w:szCs w:val="24"/>
        </w:rPr>
        <w:t>. Имеют ли женщины и мужчины равные права предоставлять гражданство своим супругам и их детям?</w:t>
      </w:r>
    </w:p>
    <w:p w14:paraId="4AA86A72" w14:textId="77777777" w:rsidR="00367333" w:rsidRPr="00367333" w:rsidRDefault="00367333" w:rsidP="00367333">
      <w:pPr>
        <w:spacing w:after="200"/>
        <w:rPr>
          <w:rFonts w:cs="Times New Roman"/>
          <w:b/>
          <w:szCs w:val="24"/>
        </w:rPr>
      </w:pPr>
      <w:r w:rsidRPr="00367333">
        <w:rPr>
          <w:rFonts w:cs="Times New Roman"/>
          <w:b/>
          <w:szCs w:val="24"/>
        </w:rPr>
        <w:t>Обеспечить и контролировать</w:t>
      </w:r>
    </w:p>
    <w:p w14:paraId="3A087F0A" w14:textId="77777777" w:rsidR="00367333" w:rsidRPr="00367333" w:rsidRDefault="00B0360B" w:rsidP="00367333">
      <w:pPr>
        <w:spacing w:after="200"/>
        <w:rPr>
          <w:rFonts w:cs="Times New Roman"/>
          <w:szCs w:val="24"/>
        </w:rPr>
      </w:pPr>
      <w:r>
        <w:rPr>
          <w:rFonts w:cs="Times New Roman"/>
          <w:szCs w:val="24"/>
        </w:rPr>
        <w:lastRenderedPageBreak/>
        <w:t>7</w:t>
      </w:r>
      <w:r w:rsidR="00367333" w:rsidRPr="00367333">
        <w:rPr>
          <w:rFonts w:cs="Times New Roman"/>
          <w:szCs w:val="24"/>
        </w:rPr>
        <w:t>. Устанавливает ли закон специализированный независимый орган, которому поручено получать жалобы на дискриминацию по признаку пола (например, национальное правозащитное учреждение, женская комиссия, омбудсмен)?</w:t>
      </w:r>
    </w:p>
    <w:p w14:paraId="72FE847D" w14:textId="77777777" w:rsidR="00367333" w:rsidRPr="00367333" w:rsidRDefault="00B0360B" w:rsidP="00367333">
      <w:pPr>
        <w:spacing w:after="200"/>
        <w:rPr>
          <w:rFonts w:cs="Times New Roman"/>
          <w:szCs w:val="24"/>
        </w:rPr>
      </w:pPr>
      <w:r>
        <w:rPr>
          <w:rFonts w:cs="Times New Roman"/>
          <w:szCs w:val="24"/>
        </w:rPr>
        <w:t>8</w:t>
      </w:r>
      <w:r w:rsidR="00367333" w:rsidRPr="00367333">
        <w:rPr>
          <w:rFonts w:cs="Times New Roman"/>
          <w:szCs w:val="24"/>
        </w:rPr>
        <w:t>. Предусмотрена ли юридическая помощь по уголовным делам?</w:t>
      </w:r>
    </w:p>
    <w:p w14:paraId="292D91CB" w14:textId="77777777" w:rsidR="00367333" w:rsidRPr="00367333" w:rsidRDefault="00B0360B" w:rsidP="00367333">
      <w:pPr>
        <w:spacing w:after="200"/>
        <w:rPr>
          <w:rFonts w:cs="Times New Roman"/>
          <w:szCs w:val="24"/>
        </w:rPr>
      </w:pPr>
      <w:r>
        <w:rPr>
          <w:rFonts w:cs="Times New Roman"/>
          <w:szCs w:val="24"/>
        </w:rPr>
        <w:t>9</w:t>
      </w:r>
      <w:r w:rsidR="00367333" w:rsidRPr="00367333">
        <w:rPr>
          <w:rFonts w:cs="Times New Roman"/>
          <w:szCs w:val="24"/>
        </w:rPr>
        <w:t>. Предусмотрена ли юридическая помощь по гражданским/семейным вопросам?</w:t>
      </w:r>
    </w:p>
    <w:p w14:paraId="543EDF41" w14:textId="77777777" w:rsidR="00367333" w:rsidRPr="00367333" w:rsidRDefault="00367333" w:rsidP="00367333">
      <w:pPr>
        <w:spacing w:after="200"/>
        <w:rPr>
          <w:rFonts w:cs="Times New Roman"/>
          <w:szCs w:val="24"/>
        </w:rPr>
      </w:pPr>
      <w:r w:rsidRPr="00367333">
        <w:rPr>
          <w:rFonts w:cs="Times New Roman"/>
          <w:szCs w:val="24"/>
        </w:rPr>
        <w:t>1</w:t>
      </w:r>
      <w:r w:rsidR="00B0360B">
        <w:rPr>
          <w:rFonts w:cs="Times New Roman"/>
          <w:szCs w:val="24"/>
        </w:rPr>
        <w:t>0</w:t>
      </w:r>
      <w:r w:rsidRPr="00367333">
        <w:rPr>
          <w:rFonts w:cs="Times New Roman"/>
          <w:szCs w:val="24"/>
        </w:rPr>
        <w:t>. Имеет ли показания женщины такой же доказательственный вес в суде, как и у мужчины?</w:t>
      </w:r>
    </w:p>
    <w:p w14:paraId="0B079789" w14:textId="77777777" w:rsidR="00367333" w:rsidRPr="00367333" w:rsidRDefault="00367333" w:rsidP="00367333">
      <w:pPr>
        <w:spacing w:after="200"/>
        <w:rPr>
          <w:rFonts w:cs="Times New Roman"/>
          <w:szCs w:val="24"/>
        </w:rPr>
      </w:pPr>
      <w:r w:rsidRPr="00367333">
        <w:rPr>
          <w:rFonts w:cs="Times New Roman"/>
          <w:szCs w:val="24"/>
        </w:rPr>
        <w:t>1</w:t>
      </w:r>
      <w:r w:rsidR="00961E9D">
        <w:rPr>
          <w:rFonts w:cs="Times New Roman"/>
          <w:szCs w:val="24"/>
        </w:rPr>
        <w:t>1</w:t>
      </w:r>
      <w:r w:rsidRPr="00367333">
        <w:rPr>
          <w:rFonts w:cs="Times New Roman"/>
          <w:szCs w:val="24"/>
        </w:rPr>
        <w:t>. Существуют ли законы, которые явно требуют производства и/или распространения гендерной статистики?</w:t>
      </w:r>
    </w:p>
    <w:p w14:paraId="3D4D0ADB" w14:textId="77777777" w:rsidR="00367333" w:rsidRPr="00367333" w:rsidRDefault="00367333" w:rsidP="00367333">
      <w:pPr>
        <w:spacing w:after="200"/>
        <w:rPr>
          <w:rFonts w:cs="Times New Roman"/>
          <w:szCs w:val="24"/>
        </w:rPr>
      </w:pPr>
      <w:r w:rsidRPr="00367333">
        <w:rPr>
          <w:rFonts w:cs="Times New Roman"/>
          <w:szCs w:val="24"/>
        </w:rPr>
        <w:t>1</w:t>
      </w:r>
      <w:r w:rsidR="00961E9D">
        <w:rPr>
          <w:rFonts w:cs="Times New Roman"/>
          <w:szCs w:val="24"/>
        </w:rPr>
        <w:t>2</w:t>
      </w:r>
      <w:r w:rsidRPr="00367333">
        <w:rPr>
          <w:rFonts w:cs="Times New Roman"/>
          <w:szCs w:val="24"/>
        </w:rPr>
        <w:t>. Существуют ли санкции за несоблюдение установленных квот для женщин или стимулы для включения женщин в списки кандидатов для проведения национальных парламентских выборов?</w:t>
      </w:r>
    </w:p>
    <w:p w14:paraId="4FA65437" w14:textId="77777777" w:rsidR="00367333" w:rsidRPr="00367333" w:rsidRDefault="00367333" w:rsidP="00367333">
      <w:pPr>
        <w:spacing w:after="200"/>
        <w:rPr>
          <w:rFonts w:cs="Times New Roman"/>
          <w:b/>
          <w:szCs w:val="24"/>
        </w:rPr>
      </w:pPr>
      <w:r w:rsidRPr="00367333">
        <w:rPr>
          <w:rFonts w:cs="Times New Roman"/>
          <w:b/>
          <w:szCs w:val="24"/>
        </w:rPr>
        <w:t>Область 2: Насилие в отношении женщин</w:t>
      </w:r>
    </w:p>
    <w:p w14:paraId="3AF9A7F5" w14:textId="77777777" w:rsidR="00367333" w:rsidRPr="00367333" w:rsidRDefault="00367333" w:rsidP="00367333">
      <w:pPr>
        <w:spacing w:after="200"/>
        <w:rPr>
          <w:rFonts w:cs="Times New Roman"/>
          <w:b/>
          <w:szCs w:val="24"/>
        </w:rPr>
      </w:pPr>
      <w:r w:rsidRPr="00367333">
        <w:rPr>
          <w:rFonts w:cs="Times New Roman"/>
          <w:b/>
          <w:szCs w:val="24"/>
        </w:rPr>
        <w:t>Способствовать</w:t>
      </w:r>
    </w:p>
    <w:p w14:paraId="16AD4403" w14:textId="77777777" w:rsidR="00367333" w:rsidRPr="00367333" w:rsidRDefault="00367333" w:rsidP="00367333">
      <w:pPr>
        <w:spacing w:after="200"/>
        <w:rPr>
          <w:rFonts w:cs="Times New Roman"/>
          <w:szCs w:val="24"/>
        </w:rPr>
      </w:pPr>
      <w:r w:rsidRPr="00367333">
        <w:rPr>
          <w:rFonts w:cs="Times New Roman"/>
          <w:szCs w:val="24"/>
        </w:rPr>
        <w:t>1</w:t>
      </w:r>
      <w:r w:rsidR="00EB25C1">
        <w:rPr>
          <w:rFonts w:cs="Times New Roman"/>
          <w:szCs w:val="24"/>
        </w:rPr>
        <w:t>3</w:t>
      </w:r>
      <w:r w:rsidRPr="00367333">
        <w:rPr>
          <w:rFonts w:cs="Times New Roman"/>
          <w:szCs w:val="24"/>
        </w:rPr>
        <w:t>. Существует ли законодательство</w:t>
      </w:r>
      <w:r w:rsidR="00A57DBB">
        <w:rPr>
          <w:rFonts w:cs="Times New Roman"/>
          <w:szCs w:val="24"/>
        </w:rPr>
        <w:t>, конкретно</w:t>
      </w:r>
      <w:r w:rsidR="006F4A15">
        <w:rPr>
          <w:rFonts w:cs="Times New Roman"/>
          <w:szCs w:val="24"/>
        </w:rPr>
        <w:t xml:space="preserve"> </w:t>
      </w:r>
      <w:r w:rsidR="00A57DBB">
        <w:rPr>
          <w:rFonts w:cs="Times New Roman"/>
          <w:szCs w:val="24"/>
        </w:rPr>
        <w:t>касающееся домашнего</w:t>
      </w:r>
      <w:r w:rsidRPr="00367333">
        <w:rPr>
          <w:rFonts w:cs="Times New Roman"/>
          <w:szCs w:val="24"/>
        </w:rPr>
        <w:t xml:space="preserve"> насили</w:t>
      </w:r>
      <w:r w:rsidR="00A57DBB">
        <w:rPr>
          <w:rFonts w:cs="Times New Roman"/>
          <w:szCs w:val="24"/>
        </w:rPr>
        <w:t>я</w:t>
      </w:r>
      <w:r w:rsidR="006F4A15">
        <w:rPr>
          <w:rFonts w:cs="Times New Roman"/>
          <w:szCs w:val="24"/>
        </w:rPr>
        <w:t>?</w:t>
      </w:r>
    </w:p>
    <w:p w14:paraId="1016F10C" w14:textId="77777777" w:rsidR="00367333" w:rsidRPr="00367333" w:rsidRDefault="00367333" w:rsidP="00367333">
      <w:pPr>
        <w:spacing w:after="200"/>
        <w:rPr>
          <w:rFonts w:cs="Times New Roman"/>
          <w:szCs w:val="24"/>
        </w:rPr>
      </w:pPr>
      <w:r w:rsidRPr="00367333">
        <w:rPr>
          <w:rFonts w:cs="Times New Roman"/>
          <w:szCs w:val="24"/>
        </w:rPr>
        <w:t>1</w:t>
      </w:r>
      <w:r w:rsidR="00EB25C1">
        <w:rPr>
          <w:rFonts w:cs="Times New Roman"/>
          <w:szCs w:val="24"/>
        </w:rPr>
        <w:t>4</w:t>
      </w:r>
      <w:r w:rsidRPr="00367333">
        <w:rPr>
          <w:rFonts w:cs="Times New Roman"/>
          <w:szCs w:val="24"/>
        </w:rPr>
        <w:t xml:space="preserve">. </w:t>
      </w:r>
      <w:r w:rsidR="00A57DBB" w:rsidRPr="00A57DBB">
        <w:rPr>
          <w:rFonts w:cs="Times New Roman"/>
          <w:szCs w:val="24"/>
        </w:rPr>
        <w:t>Имеют ли положения, освобождающие исполнителей от обвинения в изнасиловании, если преступник женится на жертве после того, как преступление было снято или никогда не существовало в законодательстве?</w:t>
      </w:r>
    </w:p>
    <w:p w14:paraId="5B2A178C" w14:textId="77777777" w:rsidR="00367333" w:rsidRDefault="00EB25C1" w:rsidP="00367333">
      <w:pPr>
        <w:spacing w:after="200"/>
        <w:rPr>
          <w:rFonts w:cs="Times New Roman"/>
          <w:szCs w:val="24"/>
        </w:rPr>
      </w:pPr>
      <w:r>
        <w:rPr>
          <w:rFonts w:cs="Times New Roman"/>
          <w:szCs w:val="24"/>
        </w:rPr>
        <w:t>15</w:t>
      </w:r>
      <w:r w:rsidR="00367333" w:rsidRPr="00367333">
        <w:rPr>
          <w:rFonts w:cs="Times New Roman"/>
          <w:szCs w:val="24"/>
        </w:rPr>
        <w:t xml:space="preserve">. </w:t>
      </w:r>
      <w:r w:rsidR="00A57DBB" w:rsidRPr="00A57DBB">
        <w:rPr>
          <w:rFonts w:cs="Times New Roman"/>
          <w:szCs w:val="24"/>
        </w:rPr>
        <w:t>Были ли устранены или не существовали в законодательстве положения о сокращении наказаний в случаях, так называемых, преступлений чести?</w:t>
      </w:r>
    </w:p>
    <w:p w14:paraId="78D64CEB" w14:textId="77777777" w:rsidR="00367333" w:rsidRPr="00367333" w:rsidRDefault="00367333" w:rsidP="00367333">
      <w:pPr>
        <w:spacing w:after="200"/>
        <w:rPr>
          <w:rFonts w:cs="Times New Roman"/>
          <w:szCs w:val="24"/>
        </w:rPr>
      </w:pPr>
      <w:r w:rsidRPr="00367333">
        <w:rPr>
          <w:rFonts w:cs="Times New Roman"/>
          <w:szCs w:val="24"/>
        </w:rPr>
        <w:t>1</w:t>
      </w:r>
      <w:r w:rsidR="00EB25C1">
        <w:rPr>
          <w:rFonts w:cs="Times New Roman"/>
          <w:szCs w:val="24"/>
        </w:rPr>
        <w:t>6</w:t>
      </w:r>
      <w:r w:rsidRPr="00367333">
        <w:rPr>
          <w:rFonts w:cs="Times New Roman"/>
          <w:szCs w:val="24"/>
        </w:rPr>
        <w:t xml:space="preserve">. </w:t>
      </w:r>
      <w:r w:rsidR="00EB25C1" w:rsidRPr="00EB25C1">
        <w:rPr>
          <w:rFonts w:cs="Times New Roman"/>
          <w:szCs w:val="24"/>
        </w:rPr>
        <w:t>Являются ли законы об изнасиловании основанными на отсутствии согласия, не требуя доказательства физической силы или проникновения?</w:t>
      </w:r>
    </w:p>
    <w:p w14:paraId="5051C543" w14:textId="77777777" w:rsidR="00367333" w:rsidRPr="00367333" w:rsidRDefault="00EB25C1" w:rsidP="00367333">
      <w:pPr>
        <w:spacing w:after="200"/>
        <w:rPr>
          <w:rFonts w:cs="Times New Roman"/>
          <w:szCs w:val="24"/>
        </w:rPr>
      </w:pPr>
      <w:r>
        <w:rPr>
          <w:rFonts w:cs="Times New Roman"/>
          <w:szCs w:val="24"/>
        </w:rPr>
        <w:t>17</w:t>
      </w:r>
      <w:r w:rsidR="00367333" w:rsidRPr="00367333">
        <w:rPr>
          <w:rFonts w:cs="Times New Roman"/>
          <w:szCs w:val="24"/>
        </w:rPr>
        <w:t xml:space="preserve">. </w:t>
      </w:r>
      <w:r w:rsidRPr="00EB25C1">
        <w:rPr>
          <w:rFonts w:cs="Times New Roman"/>
          <w:szCs w:val="24"/>
        </w:rPr>
        <w:t>Является ли законодательство в явной форме квалифицированным уголовным преступлением изнасилование в браке?</w:t>
      </w:r>
    </w:p>
    <w:p w14:paraId="6C0978C6" w14:textId="77777777" w:rsidR="00367333" w:rsidRPr="00367333" w:rsidRDefault="00EB25C1" w:rsidP="00367333">
      <w:pPr>
        <w:spacing w:after="200"/>
        <w:rPr>
          <w:rFonts w:cs="Times New Roman"/>
          <w:szCs w:val="24"/>
        </w:rPr>
      </w:pPr>
      <w:r>
        <w:rPr>
          <w:rFonts w:cs="Times New Roman"/>
          <w:szCs w:val="24"/>
        </w:rPr>
        <w:t>18</w:t>
      </w:r>
      <w:r w:rsidR="00367333" w:rsidRPr="00367333">
        <w:rPr>
          <w:rFonts w:cs="Times New Roman"/>
          <w:szCs w:val="24"/>
        </w:rPr>
        <w:t>. Существует ли законодательство, конкретно касающееся сексуальных домогательств?</w:t>
      </w:r>
    </w:p>
    <w:p w14:paraId="426B312D" w14:textId="77777777" w:rsidR="00367333" w:rsidRPr="00367333" w:rsidRDefault="00367333" w:rsidP="00367333">
      <w:pPr>
        <w:spacing w:after="200"/>
        <w:rPr>
          <w:rFonts w:cs="Times New Roman"/>
          <w:b/>
          <w:szCs w:val="24"/>
        </w:rPr>
      </w:pPr>
      <w:r w:rsidRPr="00367333">
        <w:rPr>
          <w:rFonts w:cs="Times New Roman"/>
          <w:b/>
          <w:szCs w:val="24"/>
        </w:rPr>
        <w:t>Обеспечить и контролировать</w:t>
      </w:r>
    </w:p>
    <w:p w14:paraId="254A5EE5" w14:textId="77777777" w:rsidR="00367333" w:rsidRPr="00367333" w:rsidRDefault="008B7108" w:rsidP="00367333">
      <w:pPr>
        <w:spacing w:after="200"/>
        <w:rPr>
          <w:rFonts w:cs="Times New Roman"/>
          <w:szCs w:val="24"/>
        </w:rPr>
      </w:pPr>
      <w:r>
        <w:rPr>
          <w:rFonts w:cs="Times New Roman"/>
          <w:szCs w:val="24"/>
        </w:rPr>
        <w:t>19</w:t>
      </w:r>
      <w:r w:rsidR="00367333" w:rsidRPr="00367333">
        <w:rPr>
          <w:rFonts w:cs="Times New Roman"/>
          <w:szCs w:val="24"/>
        </w:rPr>
        <w:t>. Предусматриваются ли бюджетные обязательства, предусмотренные государственными органами для осуществления законодательства, направленного на борьбу с насилием в отношении женщин, создавая обязательство правительства предоставлять бюджет или распределение сре</w:t>
      </w:r>
      <w:proofErr w:type="gramStart"/>
      <w:r w:rsidR="00367333" w:rsidRPr="00367333">
        <w:rPr>
          <w:rFonts w:cs="Times New Roman"/>
          <w:szCs w:val="24"/>
        </w:rPr>
        <w:t>дств дл</w:t>
      </w:r>
      <w:proofErr w:type="gramEnd"/>
      <w:r w:rsidR="00367333" w:rsidRPr="00367333">
        <w:rPr>
          <w:rFonts w:cs="Times New Roman"/>
          <w:szCs w:val="24"/>
        </w:rPr>
        <w:t>я осуществления соответствующих программ или мероприятий?</w:t>
      </w:r>
    </w:p>
    <w:p w14:paraId="31273EF9" w14:textId="77777777" w:rsidR="00367333" w:rsidRPr="00367333" w:rsidRDefault="00367333" w:rsidP="00367333">
      <w:pPr>
        <w:spacing w:after="200"/>
        <w:rPr>
          <w:rFonts w:cs="Times New Roman"/>
          <w:szCs w:val="24"/>
        </w:rPr>
      </w:pPr>
      <w:r w:rsidRPr="00367333">
        <w:rPr>
          <w:rFonts w:cs="Times New Roman"/>
          <w:szCs w:val="24"/>
        </w:rPr>
        <w:t>2</w:t>
      </w:r>
      <w:r w:rsidR="008B7108">
        <w:rPr>
          <w:rFonts w:cs="Times New Roman"/>
          <w:szCs w:val="24"/>
        </w:rPr>
        <w:t>0</w:t>
      </w:r>
      <w:r w:rsidRPr="00367333">
        <w:rPr>
          <w:rFonts w:cs="Times New Roman"/>
          <w:szCs w:val="24"/>
        </w:rPr>
        <w:t xml:space="preserve">. Предусматриваются ли бюджетные обязательства, предусмотренные государственными органами для осуществления законодательства, касающегося насилия в отношении женщин, путем выделения конкретного бюджета, финансирования и/или </w:t>
      </w:r>
      <w:r w:rsidRPr="00367333">
        <w:rPr>
          <w:rFonts w:cs="Times New Roman"/>
          <w:szCs w:val="24"/>
        </w:rPr>
        <w:lastRenderedPageBreak/>
        <w:t>стимулов для поддержки неправительственных организаций в деятельности по борьбе с насилием в отношении женщин?</w:t>
      </w:r>
    </w:p>
    <w:p w14:paraId="49A7B0BF" w14:textId="77777777" w:rsidR="00367333" w:rsidRPr="00367333" w:rsidRDefault="00367333" w:rsidP="00367333">
      <w:pPr>
        <w:spacing w:after="200"/>
        <w:rPr>
          <w:rFonts w:cs="Times New Roman"/>
          <w:szCs w:val="24"/>
        </w:rPr>
      </w:pPr>
      <w:r w:rsidRPr="00367333">
        <w:rPr>
          <w:rFonts w:cs="Times New Roman"/>
          <w:szCs w:val="24"/>
        </w:rPr>
        <w:t>2</w:t>
      </w:r>
      <w:r w:rsidR="008B7108">
        <w:rPr>
          <w:rFonts w:cs="Times New Roman"/>
          <w:szCs w:val="24"/>
        </w:rPr>
        <w:t>1</w:t>
      </w:r>
      <w:r w:rsidRPr="00367333">
        <w:rPr>
          <w:rFonts w:cs="Times New Roman"/>
          <w:szCs w:val="24"/>
        </w:rPr>
        <w:t>. Существует ли национальный план действий или политика в отношении борьбы с насилием в отношении женщин, который контролируется национальным механизмом с мандатом на мониторинг и обзор осуществления?</w:t>
      </w:r>
    </w:p>
    <w:p w14:paraId="41346481" w14:textId="77777777" w:rsidR="00367333" w:rsidRPr="00367333" w:rsidRDefault="00367333" w:rsidP="00367333">
      <w:pPr>
        <w:spacing w:after="200"/>
        <w:rPr>
          <w:rFonts w:cs="Times New Roman"/>
          <w:b/>
          <w:szCs w:val="24"/>
        </w:rPr>
      </w:pPr>
      <w:r w:rsidRPr="00367333">
        <w:rPr>
          <w:rFonts w:cs="Times New Roman"/>
          <w:b/>
          <w:szCs w:val="24"/>
        </w:rPr>
        <w:t>Область 3: Занятость и экономические выгоды</w:t>
      </w:r>
    </w:p>
    <w:p w14:paraId="12008FE5" w14:textId="77777777" w:rsidR="00367333" w:rsidRPr="00367333" w:rsidRDefault="00367333" w:rsidP="00367333">
      <w:pPr>
        <w:spacing w:after="200"/>
        <w:rPr>
          <w:rFonts w:cs="Times New Roman"/>
          <w:b/>
          <w:szCs w:val="24"/>
        </w:rPr>
      </w:pPr>
      <w:r w:rsidRPr="00367333">
        <w:rPr>
          <w:rFonts w:cs="Times New Roman"/>
          <w:b/>
          <w:szCs w:val="24"/>
        </w:rPr>
        <w:t>Способствовать</w:t>
      </w:r>
    </w:p>
    <w:p w14:paraId="3A9CEE4D" w14:textId="77777777" w:rsidR="00367333" w:rsidRPr="00367333" w:rsidRDefault="00367333" w:rsidP="000840E0">
      <w:r w:rsidRPr="00367333">
        <w:t>2</w:t>
      </w:r>
      <w:r w:rsidR="008B7108">
        <w:t>2</w:t>
      </w:r>
      <w:r w:rsidRPr="00367333">
        <w:t>. Обеспечивает ли закон недискриминацию по признаку пола в сфере занятости?</w:t>
      </w:r>
    </w:p>
    <w:p w14:paraId="316EDCF6" w14:textId="77777777" w:rsidR="000840E0" w:rsidRDefault="008B7108" w:rsidP="000840E0">
      <w:r>
        <w:t>23</w:t>
      </w:r>
      <w:r w:rsidR="00367333" w:rsidRPr="00367333">
        <w:t>. Обеспечивает ли закон равное вознаграждение за труд равной ценности?</w:t>
      </w:r>
    </w:p>
    <w:p w14:paraId="051F8CCE" w14:textId="77777777" w:rsidR="000840E0" w:rsidRDefault="000840E0" w:rsidP="000840E0">
      <w:r w:rsidRPr="000840E0">
        <w:t>24. Могут ли женщины работать на опасной, тяжелой или морально неприемлемой работе так же, как и мужчины?</w:t>
      </w:r>
    </w:p>
    <w:p w14:paraId="26698099" w14:textId="77777777" w:rsidR="000840E0" w:rsidRPr="000840E0" w:rsidRDefault="000840E0" w:rsidP="000840E0">
      <w:r>
        <w:t xml:space="preserve">25. </w:t>
      </w:r>
      <w:r w:rsidRPr="000840E0">
        <w:t>Могут ли женщины работать в тех же отраслях, что и мужчины?</w:t>
      </w:r>
    </w:p>
    <w:p w14:paraId="3877252E" w14:textId="77777777" w:rsidR="00367333" w:rsidRPr="00367333" w:rsidRDefault="00367333" w:rsidP="000840E0">
      <w:pPr>
        <w:rPr>
          <w:rFonts w:cs="Times New Roman"/>
          <w:szCs w:val="24"/>
        </w:rPr>
      </w:pPr>
      <w:r w:rsidRPr="00367333">
        <w:rPr>
          <w:rFonts w:cs="Times New Roman"/>
          <w:szCs w:val="24"/>
        </w:rPr>
        <w:t>2</w:t>
      </w:r>
      <w:r w:rsidR="000840E0">
        <w:rPr>
          <w:rFonts w:cs="Times New Roman"/>
          <w:szCs w:val="24"/>
        </w:rPr>
        <w:t>6</w:t>
      </w:r>
      <w:r w:rsidRPr="00367333">
        <w:rPr>
          <w:rFonts w:cs="Times New Roman"/>
          <w:szCs w:val="24"/>
        </w:rPr>
        <w:t>. Разрешает ли закон женщинам выполнять ту же работу, что и мужчины?</w:t>
      </w:r>
    </w:p>
    <w:p w14:paraId="4DDA2702" w14:textId="77777777" w:rsidR="00367333" w:rsidRPr="00367333" w:rsidRDefault="008B7108" w:rsidP="000840E0">
      <w:pPr>
        <w:rPr>
          <w:rFonts w:cs="Times New Roman"/>
          <w:szCs w:val="24"/>
        </w:rPr>
      </w:pPr>
      <w:r>
        <w:rPr>
          <w:rFonts w:cs="Times New Roman"/>
          <w:szCs w:val="24"/>
        </w:rPr>
        <w:t>2</w:t>
      </w:r>
      <w:r w:rsidR="000840E0">
        <w:rPr>
          <w:rFonts w:cs="Times New Roman"/>
          <w:szCs w:val="24"/>
        </w:rPr>
        <w:t>7</w:t>
      </w:r>
      <w:r w:rsidR="00367333" w:rsidRPr="00367333">
        <w:rPr>
          <w:rFonts w:cs="Times New Roman"/>
          <w:szCs w:val="24"/>
        </w:rPr>
        <w:t>. Позволяет ли закон женщинам работать в те же ночные часы, что и мужчины?</w:t>
      </w:r>
    </w:p>
    <w:p w14:paraId="451754A3" w14:textId="77777777" w:rsidR="00367333" w:rsidRPr="00367333" w:rsidRDefault="000840E0" w:rsidP="000840E0">
      <w:pPr>
        <w:rPr>
          <w:rFonts w:cs="Times New Roman"/>
          <w:szCs w:val="24"/>
        </w:rPr>
      </w:pPr>
      <w:r>
        <w:rPr>
          <w:rFonts w:cs="Times New Roman"/>
          <w:szCs w:val="24"/>
        </w:rPr>
        <w:t>28</w:t>
      </w:r>
      <w:r w:rsidR="00367333" w:rsidRPr="00367333">
        <w:rPr>
          <w:rFonts w:cs="Times New Roman"/>
          <w:szCs w:val="24"/>
        </w:rPr>
        <w:t xml:space="preserve">. Предоставляет ли закон материнство или отпуск </w:t>
      </w:r>
      <w:proofErr w:type="gramStart"/>
      <w:r w:rsidR="00367333" w:rsidRPr="00367333">
        <w:rPr>
          <w:rFonts w:cs="Times New Roman"/>
          <w:szCs w:val="24"/>
        </w:rPr>
        <w:t>по уходу за ребенком для матерей в соответствии со стандартами</w:t>
      </w:r>
      <w:proofErr w:type="gramEnd"/>
      <w:r w:rsidR="00367333" w:rsidRPr="00367333">
        <w:rPr>
          <w:rFonts w:cs="Times New Roman"/>
          <w:szCs w:val="24"/>
        </w:rPr>
        <w:t xml:space="preserve"> МОТ?</w:t>
      </w:r>
    </w:p>
    <w:p w14:paraId="2B16D40C" w14:textId="77777777" w:rsidR="00367333" w:rsidRDefault="000840E0" w:rsidP="000840E0">
      <w:pPr>
        <w:rPr>
          <w:rFonts w:cs="Times New Roman"/>
          <w:szCs w:val="24"/>
        </w:rPr>
      </w:pPr>
      <w:r>
        <w:rPr>
          <w:rFonts w:cs="Times New Roman"/>
          <w:szCs w:val="24"/>
        </w:rPr>
        <w:t>29</w:t>
      </w:r>
      <w:r w:rsidR="00367333" w:rsidRPr="00367333">
        <w:rPr>
          <w:rFonts w:cs="Times New Roman"/>
          <w:szCs w:val="24"/>
        </w:rPr>
        <w:t>. Предоставляет ли закон оплачиваемое отцовство или отпуск по уходу за ребенком отцов или партнеров?</w:t>
      </w:r>
    </w:p>
    <w:p w14:paraId="25D19A3E" w14:textId="77777777" w:rsidR="00367333" w:rsidRPr="00367333" w:rsidRDefault="00367333" w:rsidP="00367333">
      <w:pPr>
        <w:spacing w:after="200"/>
        <w:rPr>
          <w:rFonts w:cs="Times New Roman"/>
          <w:b/>
          <w:szCs w:val="24"/>
        </w:rPr>
      </w:pPr>
      <w:r w:rsidRPr="00367333">
        <w:rPr>
          <w:rFonts w:cs="Times New Roman"/>
          <w:b/>
          <w:szCs w:val="24"/>
        </w:rPr>
        <w:t>Обеспечить и контролировать</w:t>
      </w:r>
    </w:p>
    <w:p w14:paraId="7516F3BE" w14:textId="77777777" w:rsidR="00367333" w:rsidRPr="00367333" w:rsidRDefault="006A5791" w:rsidP="00367333">
      <w:pPr>
        <w:spacing w:after="200"/>
        <w:rPr>
          <w:rFonts w:cs="Times New Roman"/>
          <w:szCs w:val="24"/>
        </w:rPr>
      </w:pPr>
      <w:r>
        <w:rPr>
          <w:rFonts w:cs="Times New Roman"/>
          <w:szCs w:val="24"/>
        </w:rPr>
        <w:t>30</w:t>
      </w:r>
      <w:r w:rsidR="00367333" w:rsidRPr="00367333">
        <w:rPr>
          <w:rFonts w:cs="Times New Roman"/>
          <w:szCs w:val="24"/>
        </w:rPr>
        <w:t>. Существует ли государственное учреждение, которое может получать жалобы на дискриминацию по признаку пола в сфере занятости?</w:t>
      </w:r>
    </w:p>
    <w:p w14:paraId="0C91BB36" w14:textId="77777777" w:rsidR="00367333" w:rsidRPr="00367333" w:rsidRDefault="006A5791" w:rsidP="00367333">
      <w:pPr>
        <w:spacing w:after="200"/>
        <w:rPr>
          <w:rFonts w:cs="Times New Roman"/>
          <w:szCs w:val="24"/>
        </w:rPr>
      </w:pPr>
      <w:r>
        <w:rPr>
          <w:rFonts w:cs="Times New Roman"/>
          <w:szCs w:val="24"/>
        </w:rPr>
        <w:t>31</w:t>
      </w:r>
      <w:r w:rsidR="00367333" w:rsidRPr="00367333">
        <w:rPr>
          <w:rFonts w:cs="Times New Roman"/>
          <w:szCs w:val="24"/>
        </w:rPr>
        <w:t>. Предоставляется ли субсидия для детей по уходу за детьми?</w:t>
      </w:r>
    </w:p>
    <w:p w14:paraId="4DC7AB68" w14:textId="77777777" w:rsidR="00367333" w:rsidRPr="00367333" w:rsidRDefault="00367333" w:rsidP="00367333">
      <w:pPr>
        <w:spacing w:after="200"/>
        <w:rPr>
          <w:rFonts w:cs="Times New Roman"/>
          <w:b/>
          <w:szCs w:val="24"/>
        </w:rPr>
      </w:pPr>
      <w:r w:rsidRPr="00367333">
        <w:rPr>
          <w:rFonts w:cs="Times New Roman"/>
          <w:b/>
          <w:szCs w:val="24"/>
        </w:rPr>
        <w:t>Область 4: Брак и семья</w:t>
      </w:r>
    </w:p>
    <w:p w14:paraId="000795BE" w14:textId="77777777" w:rsidR="00367333" w:rsidRPr="00367333" w:rsidRDefault="00367333" w:rsidP="00367333">
      <w:pPr>
        <w:spacing w:after="200"/>
        <w:rPr>
          <w:rFonts w:cs="Times New Roman"/>
          <w:b/>
          <w:szCs w:val="24"/>
        </w:rPr>
      </w:pPr>
      <w:r w:rsidRPr="00367333">
        <w:rPr>
          <w:rFonts w:cs="Times New Roman"/>
          <w:b/>
          <w:szCs w:val="24"/>
        </w:rPr>
        <w:t>Способствовать</w:t>
      </w:r>
    </w:p>
    <w:p w14:paraId="3E084F26" w14:textId="77777777" w:rsidR="00367333" w:rsidRPr="00367333" w:rsidRDefault="00367333" w:rsidP="00367333">
      <w:pPr>
        <w:spacing w:after="200"/>
        <w:rPr>
          <w:rFonts w:cs="Times New Roman"/>
          <w:szCs w:val="24"/>
        </w:rPr>
      </w:pPr>
      <w:r w:rsidRPr="00367333">
        <w:rPr>
          <w:rFonts w:cs="Times New Roman"/>
          <w:szCs w:val="24"/>
        </w:rPr>
        <w:t>3</w:t>
      </w:r>
      <w:r w:rsidR="006A5791">
        <w:rPr>
          <w:rFonts w:cs="Times New Roman"/>
          <w:szCs w:val="24"/>
        </w:rPr>
        <w:t>2</w:t>
      </w:r>
      <w:r w:rsidRPr="00367333">
        <w:rPr>
          <w:rFonts w:cs="Times New Roman"/>
          <w:szCs w:val="24"/>
        </w:rPr>
        <w:t>. Является ли 18 лет минимальным брачным возрастом, без юридических исключений, как для женщин, так и для мужчин?</w:t>
      </w:r>
    </w:p>
    <w:p w14:paraId="5FD13654" w14:textId="77777777" w:rsidR="00367333" w:rsidRPr="00367333" w:rsidRDefault="00367333" w:rsidP="00367333">
      <w:pPr>
        <w:spacing w:after="200"/>
        <w:rPr>
          <w:rFonts w:cs="Times New Roman"/>
          <w:szCs w:val="24"/>
        </w:rPr>
      </w:pPr>
      <w:r w:rsidRPr="00367333">
        <w:rPr>
          <w:rFonts w:cs="Times New Roman"/>
          <w:szCs w:val="24"/>
        </w:rPr>
        <w:t>3</w:t>
      </w:r>
      <w:r w:rsidR="006A5791">
        <w:rPr>
          <w:rFonts w:cs="Times New Roman"/>
          <w:szCs w:val="24"/>
        </w:rPr>
        <w:t>3</w:t>
      </w:r>
      <w:r w:rsidRPr="00367333">
        <w:rPr>
          <w:rFonts w:cs="Times New Roman"/>
          <w:szCs w:val="24"/>
        </w:rPr>
        <w:t>. Имеют ли женщины и мужчины равные права на вступление в брак (т.е. согласие) и подачу на развод?</w:t>
      </w:r>
    </w:p>
    <w:p w14:paraId="781E0D9A" w14:textId="77777777" w:rsidR="00367333" w:rsidRPr="00367333" w:rsidRDefault="00367333" w:rsidP="00367333">
      <w:pPr>
        <w:spacing w:after="200"/>
        <w:rPr>
          <w:rFonts w:cs="Times New Roman"/>
          <w:szCs w:val="24"/>
        </w:rPr>
      </w:pPr>
      <w:r w:rsidRPr="00367333">
        <w:rPr>
          <w:rFonts w:cs="Times New Roman"/>
          <w:szCs w:val="24"/>
        </w:rPr>
        <w:t>3</w:t>
      </w:r>
      <w:r w:rsidR="006A5791">
        <w:rPr>
          <w:rFonts w:cs="Times New Roman"/>
          <w:szCs w:val="24"/>
        </w:rPr>
        <w:t>4</w:t>
      </w:r>
      <w:r w:rsidRPr="00367333">
        <w:rPr>
          <w:rFonts w:cs="Times New Roman"/>
          <w:szCs w:val="24"/>
        </w:rPr>
        <w:t>. Имеют ли женщины и мужчины равные права быть законными опекунами своих детей во время и после брака?</w:t>
      </w:r>
    </w:p>
    <w:p w14:paraId="33FCCC06" w14:textId="77777777" w:rsidR="00367333" w:rsidRPr="00367333" w:rsidRDefault="006A5791" w:rsidP="00367333">
      <w:pPr>
        <w:spacing w:after="200"/>
        <w:rPr>
          <w:rFonts w:cs="Times New Roman"/>
          <w:szCs w:val="24"/>
        </w:rPr>
      </w:pPr>
      <w:r>
        <w:rPr>
          <w:rFonts w:cs="Times New Roman"/>
          <w:szCs w:val="24"/>
        </w:rPr>
        <w:t>35</w:t>
      </w:r>
      <w:r w:rsidR="00367333" w:rsidRPr="00367333">
        <w:rPr>
          <w:rFonts w:cs="Times New Roman"/>
          <w:szCs w:val="24"/>
        </w:rPr>
        <w:t>. Имеют ли женщины и мужчины равные права на правоспособность, в том числе для того, чтобы быть признанными главой домохозяйства или главой семьи?</w:t>
      </w:r>
    </w:p>
    <w:p w14:paraId="042BDE6C" w14:textId="77777777" w:rsidR="00367333" w:rsidRPr="00367333" w:rsidRDefault="00367333" w:rsidP="00367333">
      <w:pPr>
        <w:spacing w:after="200"/>
        <w:rPr>
          <w:rFonts w:cs="Times New Roman"/>
          <w:szCs w:val="24"/>
        </w:rPr>
      </w:pPr>
      <w:r w:rsidRPr="00367333">
        <w:rPr>
          <w:rFonts w:cs="Times New Roman"/>
          <w:szCs w:val="24"/>
        </w:rPr>
        <w:t>3</w:t>
      </w:r>
      <w:r w:rsidR="006A5791">
        <w:rPr>
          <w:rFonts w:cs="Times New Roman"/>
          <w:szCs w:val="24"/>
        </w:rPr>
        <w:t>6</w:t>
      </w:r>
      <w:r w:rsidRPr="00367333">
        <w:rPr>
          <w:rFonts w:cs="Times New Roman"/>
          <w:szCs w:val="24"/>
        </w:rPr>
        <w:t>. Имеют ли женщины и мужчины равные права на правоспособность, в том числе выбирать, где жить?</w:t>
      </w:r>
    </w:p>
    <w:p w14:paraId="2200795A" w14:textId="77777777" w:rsidR="00367333" w:rsidRPr="00367333" w:rsidRDefault="006A5791" w:rsidP="00367333">
      <w:pPr>
        <w:spacing w:after="200"/>
        <w:rPr>
          <w:rFonts w:cs="Times New Roman"/>
          <w:szCs w:val="24"/>
        </w:rPr>
      </w:pPr>
      <w:r>
        <w:rPr>
          <w:rFonts w:cs="Times New Roman"/>
          <w:szCs w:val="24"/>
        </w:rPr>
        <w:lastRenderedPageBreak/>
        <w:t>37</w:t>
      </w:r>
      <w:r w:rsidR="00367333" w:rsidRPr="00367333">
        <w:rPr>
          <w:rFonts w:cs="Times New Roman"/>
          <w:szCs w:val="24"/>
        </w:rPr>
        <w:t>. Имеют ли женщины и мужчины равные права на правоспособность, в том числе выбирать профессию?</w:t>
      </w:r>
    </w:p>
    <w:p w14:paraId="073C3A4E" w14:textId="77777777" w:rsidR="00367333" w:rsidRPr="00367333" w:rsidRDefault="006A5791" w:rsidP="00367333">
      <w:pPr>
        <w:spacing w:after="200"/>
        <w:rPr>
          <w:rFonts w:cs="Times New Roman"/>
          <w:szCs w:val="24"/>
        </w:rPr>
      </w:pPr>
      <w:r>
        <w:rPr>
          <w:rFonts w:cs="Times New Roman"/>
          <w:szCs w:val="24"/>
        </w:rPr>
        <w:t>38</w:t>
      </w:r>
      <w:r w:rsidR="00367333" w:rsidRPr="00367333">
        <w:rPr>
          <w:rFonts w:cs="Times New Roman"/>
          <w:szCs w:val="24"/>
        </w:rPr>
        <w:t>. Имеют ли женщины и мужчины равные права на правоспособность, в том числе для получения удостоверения личности?</w:t>
      </w:r>
    </w:p>
    <w:p w14:paraId="2C957630" w14:textId="77777777" w:rsidR="00367333" w:rsidRPr="00367333" w:rsidRDefault="006A5791" w:rsidP="00367333">
      <w:pPr>
        <w:spacing w:after="200"/>
        <w:rPr>
          <w:rFonts w:cs="Times New Roman"/>
          <w:szCs w:val="24"/>
        </w:rPr>
      </w:pPr>
      <w:r>
        <w:rPr>
          <w:rFonts w:cs="Times New Roman"/>
          <w:szCs w:val="24"/>
        </w:rPr>
        <w:t>39</w:t>
      </w:r>
      <w:r w:rsidR="00367333" w:rsidRPr="00367333">
        <w:rPr>
          <w:rFonts w:cs="Times New Roman"/>
          <w:szCs w:val="24"/>
        </w:rPr>
        <w:t>. Имеют ли женщины и мужчины равные права на правоспособность, в том числе подать заявление на получение паспортов?</w:t>
      </w:r>
    </w:p>
    <w:p w14:paraId="7CE3DD96" w14:textId="77777777" w:rsidR="00367333" w:rsidRPr="00367333" w:rsidRDefault="00367333" w:rsidP="00367333">
      <w:pPr>
        <w:spacing w:after="200"/>
        <w:rPr>
          <w:rFonts w:cs="Times New Roman"/>
          <w:szCs w:val="24"/>
        </w:rPr>
      </w:pPr>
      <w:r w:rsidRPr="00367333">
        <w:rPr>
          <w:rFonts w:cs="Times New Roman"/>
          <w:szCs w:val="24"/>
        </w:rPr>
        <w:t>4</w:t>
      </w:r>
      <w:r w:rsidR="006A5791">
        <w:rPr>
          <w:rFonts w:cs="Times New Roman"/>
          <w:szCs w:val="24"/>
        </w:rPr>
        <w:t>0</w:t>
      </w:r>
      <w:r w:rsidRPr="00367333">
        <w:rPr>
          <w:rFonts w:cs="Times New Roman"/>
          <w:szCs w:val="24"/>
        </w:rPr>
        <w:t>. Имеют ли женщины и мужчины равные права на владение, доступ и контроль над имуществом супругов, в том числе при разводе?</w:t>
      </w:r>
    </w:p>
    <w:p w14:paraId="4CB8AEA4" w14:textId="77777777" w:rsidR="00367333" w:rsidRPr="00367333" w:rsidRDefault="00367333" w:rsidP="00367333">
      <w:pPr>
        <w:spacing w:after="200"/>
        <w:rPr>
          <w:rFonts w:cs="Times New Roman"/>
          <w:b/>
          <w:szCs w:val="24"/>
        </w:rPr>
      </w:pPr>
      <w:r w:rsidRPr="00367333">
        <w:rPr>
          <w:rFonts w:cs="Times New Roman"/>
          <w:b/>
          <w:szCs w:val="24"/>
        </w:rPr>
        <w:t>Обеспечить и контролировать</w:t>
      </w:r>
    </w:p>
    <w:p w14:paraId="641099D3" w14:textId="77777777" w:rsidR="00367333" w:rsidRPr="00367333" w:rsidRDefault="00367333" w:rsidP="00367333">
      <w:pPr>
        <w:spacing w:after="200"/>
        <w:rPr>
          <w:rFonts w:cs="Times New Roman"/>
          <w:szCs w:val="24"/>
        </w:rPr>
      </w:pPr>
      <w:r w:rsidRPr="00367333">
        <w:rPr>
          <w:rFonts w:cs="Times New Roman"/>
          <w:szCs w:val="24"/>
        </w:rPr>
        <w:t>4</w:t>
      </w:r>
      <w:r w:rsidR="006A5791">
        <w:rPr>
          <w:rFonts w:cs="Times New Roman"/>
          <w:szCs w:val="24"/>
        </w:rPr>
        <w:t>1</w:t>
      </w:r>
      <w:r w:rsidRPr="00367333">
        <w:rPr>
          <w:rFonts w:cs="Times New Roman"/>
          <w:szCs w:val="24"/>
        </w:rPr>
        <w:t>. Является ли брак между несовершеннолетними законным или недействительным?</w:t>
      </w:r>
    </w:p>
    <w:p w14:paraId="6BEA2218" w14:textId="77777777" w:rsidR="00367333" w:rsidRPr="00367333" w:rsidRDefault="006A5791" w:rsidP="00367333">
      <w:pPr>
        <w:spacing w:after="200"/>
        <w:rPr>
          <w:rFonts w:cs="Times New Roman"/>
          <w:szCs w:val="24"/>
        </w:rPr>
      </w:pPr>
      <w:r>
        <w:rPr>
          <w:rFonts w:cs="Times New Roman"/>
          <w:szCs w:val="24"/>
        </w:rPr>
        <w:t>42</w:t>
      </w:r>
      <w:r w:rsidR="00367333" w:rsidRPr="00367333">
        <w:rPr>
          <w:rFonts w:cs="Times New Roman"/>
          <w:szCs w:val="24"/>
        </w:rPr>
        <w:t>. Существуют ли предназначенные для решения подобного рода вопросов и специализированные семейные суды?</w:t>
      </w:r>
    </w:p>
    <w:p w14:paraId="102AE8E2" w14:textId="77777777" w:rsidR="00397764" w:rsidRPr="00104284" w:rsidRDefault="00104284" w:rsidP="0053644C">
      <w:pPr>
        <w:rPr>
          <w:rFonts w:eastAsia="Times New Roman"/>
          <w:b/>
          <w:bCs/>
          <w:szCs w:val="21"/>
          <w:lang w:eastAsia="en-GB"/>
        </w:rPr>
      </w:pPr>
      <w:r>
        <w:rPr>
          <w:rFonts w:eastAsia="Times New Roman"/>
          <w:b/>
          <w:bCs/>
          <w:szCs w:val="21"/>
          <w:lang w:eastAsia="en-GB"/>
        </w:rPr>
        <w:t>Понятия</w:t>
      </w:r>
    </w:p>
    <w:p w14:paraId="5934EACF" w14:textId="77777777" w:rsidR="00A075D0" w:rsidRPr="00A075D0" w:rsidRDefault="00A075D0" w:rsidP="00A075D0">
      <w:r w:rsidRPr="00A075D0">
        <w:t xml:space="preserve">В статье 1 КЛДЖ содержится всеобъемлющее определение дискриминации в отношении женщин, охватывающее прямую и косвенную дискриминацию, а в статье 2 изложены общие обязательства государств, в частности в отношении требуемых правовых рамок, для ликвидации дискриминации в отношении женщин. </w:t>
      </w:r>
      <w:proofErr w:type="gramStart"/>
      <w:r w:rsidR="00EE17ED">
        <w:t>В статье 1 КЛДЖ говорится: “</w:t>
      </w:r>
      <w:r w:rsidRPr="00A075D0">
        <w:t>термин «дискриминация в отношении женщин» означает любое различие, исключение или ограничение, сделанное по признаку пола, которое имеет следствием или целью ослабление или сводит на нет признание, пользование или осуществление женщинами, независимо от их семейного положения на основе равенства мужчин и женщин, прав человека и основных свобод в политической, экономической, социальной, культурной, гражданской или любой другой</w:t>
      </w:r>
      <w:proofErr w:type="gramEnd"/>
      <w:r w:rsidRPr="00A075D0">
        <w:t xml:space="preserve"> области”.</w:t>
      </w:r>
    </w:p>
    <w:p w14:paraId="475F749B" w14:textId="61295460" w:rsidR="008842E7" w:rsidRDefault="008842E7" w:rsidP="008842E7">
      <w:r>
        <w:t xml:space="preserve">Статья 2 КЛДЖ гласит: </w:t>
      </w:r>
      <w:proofErr w:type="gramStart"/>
      <w:r>
        <w:t>Государства-участники осуждают дискриминацию в отношении женщин во всех ее формах, соглашаются всеми надлежащими средствами и безотлагательно проводить политику ликвидации дискриминации в отношении женщин и с этой целью обязуются: а) включить принцип равенства мужчин и женщин в свои национальные конституции или другое соответствующее законодательство, если оно еще не включено в него, и обеспечить с помощью закона и других надлежащих средств практическую</w:t>
      </w:r>
      <w:proofErr w:type="gramEnd"/>
      <w:r>
        <w:t xml:space="preserve"> реализацию этого принципа; (b) принять соответствующие законодательные и другие меры, включая, при необходимости, санкции, запрещающие любую дискриминацию в отношении женщин; с) обеспечить правовую защиту прав женщин наравне с мужчинами и обеспечить с помощью компетентных национальных судов и других государственных учреждений эффективную защиту женщин от любых актов дискриминации; d) обеспечить отказ от совершения любых актов или практики дискриминации в отношении женщин и обеспечить, чтобы государственные органы и учреждения действовали в соответствии с этим обязательством; (e) принять все надлежащие меры для ликвидации дискриминации в отношении женщин со стороны любого лица, организации или предприятия; (f) принять все надлежащие меры, включая </w:t>
      </w:r>
      <w:r>
        <w:lastRenderedPageBreak/>
        <w:t>законодательные, для изменения или отмены существующих законов, постановлений, обычаев и практики, которые представляют собой дискриминацию в отношении женщин; (g) отменить все национальные уголовные положения которые представляют собой дискриминацию в отношении женщин”</w:t>
      </w:r>
    </w:p>
    <w:p w14:paraId="5E20F6B1" w14:textId="5C33B97A" w:rsidR="00A075D0" w:rsidRPr="00A075D0" w:rsidRDefault="00A075D0" w:rsidP="00A075D0">
      <w:r w:rsidRPr="00A075D0">
        <w:t>Термин «правовые рамки» определяется в широком смысле, чтобы охватывать законы, механизмы и политику/планы по «поощрению, обеспечению соблюдения и мониторингу» гендерного равенства.</w:t>
      </w:r>
    </w:p>
    <w:p w14:paraId="31A4C8EE" w14:textId="77777777" w:rsidR="00A075D0" w:rsidRDefault="00A075D0" w:rsidP="00A075D0">
      <w:r w:rsidRPr="00A075D0">
        <w:t xml:space="preserve">Правовые рамки, которые «способствуют», - это те, которые устанавливают равные права женщин с мужчинами и закрепляют недискриминацию по признаку пола. Правовые рамки, которые «обеспечивают соблюдение и контроль», направлены на реализацию равенства и недискриминации и осуществление законов, таких как </w:t>
      </w:r>
      <w:proofErr w:type="gramStart"/>
      <w:r w:rsidRPr="00A075D0">
        <w:t>политика</w:t>
      </w:r>
      <w:proofErr w:type="gramEnd"/>
      <w:r w:rsidRPr="00A075D0">
        <w:t>/планы, создание механизмов обеспечения соблюдения и контроля и распределение финансовых ресурсов.</w:t>
      </w:r>
    </w:p>
    <w:p w14:paraId="19BD2A21" w14:textId="77777777" w:rsidR="00407E4E" w:rsidRPr="00A343D5" w:rsidRDefault="00407E4E" w:rsidP="00A075D0">
      <w:pPr>
        <w:pStyle w:val="MHeader2"/>
        <w:spacing w:line="276" w:lineRule="auto"/>
        <w:rPr>
          <w:color w:val="auto"/>
          <w:sz w:val="24"/>
          <w:szCs w:val="24"/>
          <w:lang w:val="ru-RU"/>
        </w:rPr>
      </w:pPr>
      <w:r w:rsidRPr="00A343D5">
        <w:rPr>
          <w:color w:val="auto"/>
          <w:sz w:val="24"/>
          <w:szCs w:val="24"/>
          <w:lang w:val="ru-RU"/>
        </w:rPr>
        <w:t>2.</w:t>
      </w:r>
      <w:r w:rsidRPr="00A343D5">
        <w:rPr>
          <w:color w:val="auto"/>
          <w:sz w:val="24"/>
          <w:szCs w:val="24"/>
        </w:rPr>
        <w:t>b</w:t>
      </w:r>
      <w:r w:rsidRPr="00A343D5">
        <w:rPr>
          <w:color w:val="auto"/>
          <w:sz w:val="24"/>
          <w:szCs w:val="24"/>
          <w:lang w:val="ru-RU"/>
        </w:rPr>
        <w:t xml:space="preserve">. </w:t>
      </w:r>
      <w:r w:rsidRPr="00A343D5">
        <w:rPr>
          <w:b/>
          <w:color w:val="auto"/>
          <w:sz w:val="24"/>
          <w:szCs w:val="24"/>
          <w:lang w:val="ru-RU"/>
        </w:rPr>
        <w:t>Единица измерения</w:t>
      </w:r>
    </w:p>
    <w:p w14:paraId="0905FB66" w14:textId="77777777" w:rsidR="00FE53A5" w:rsidRPr="00A343D5" w:rsidRDefault="00EE17ED" w:rsidP="00A343D5">
      <w:pPr>
        <w:pBdr>
          <w:top w:val="nil"/>
          <w:left w:val="nil"/>
          <w:bottom w:val="nil"/>
          <w:right w:val="nil"/>
          <w:between w:val="nil"/>
          <w:bar w:val="nil"/>
        </w:pBdr>
        <w:spacing w:after="0"/>
        <w:rPr>
          <w:rFonts w:cs="Times New Roman"/>
          <w:szCs w:val="24"/>
        </w:rPr>
      </w:pPr>
      <w:r w:rsidRPr="00EE17ED">
        <w:rPr>
          <w:rFonts w:eastAsia="Times New Roman" w:cs="Times New Roman"/>
          <w:szCs w:val="24"/>
          <w:lang w:eastAsia="en-GB"/>
        </w:rPr>
        <w:t>Единица анализа - правовые рамки, которые продвигают, обеспечивают соблюдение и отслеживают гендерное равенство.</w:t>
      </w:r>
    </w:p>
    <w:p w14:paraId="458A2F80" w14:textId="77777777" w:rsidR="000A229E" w:rsidRPr="00A343D5" w:rsidRDefault="000A229E" w:rsidP="00A343D5">
      <w:pPr>
        <w:pStyle w:val="MHeader2"/>
        <w:spacing w:line="276" w:lineRule="auto"/>
        <w:rPr>
          <w:color w:val="auto"/>
          <w:sz w:val="24"/>
          <w:szCs w:val="24"/>
          <w:lang w:val="ru-RU"/>
        </w:rPr>
      </w:pPr>
      <w:r w:rsidRPr="00A343D5">
        <w:rPr>
          <w:color w:val="auto"/>
          <w:sz w:val="24"/>
          <w:szCs w:val="24"/>
          <w:lang w:val="ru-RU"/>
        </w:rPr>
        <w:t>2.</w:t>
      </w:r>
      <w:r w:rsidRPr="00A343D5">
        <w:rPr>
          <w:color w:val="auto"/>
          <w:sz w:val="24"/>
          <w:szCs w:val="24"/>
        </w:rPr>
        <w:t>c</w:t>
      </w:r>
      <w:r w:rsidRPr="00A343D5">
        <w:rPr>
          <w:color w:val="auto"/>
          <w:sz w:val="24"/>
          <w:szCs w:val="24"/>
          <w:lang w:val="ru-RU"/>
        </w:rPr>
        <w:t xml:space="preserve">. </w:t>
      </w:r>
      <w:r w:rsidRPr="00A343D5">
        <w:rPr>
          <w:b/>
          <w:color w:val="auto"/>
          <w:sz w:val="24"/>
          <w:szCs w:val="24"/>
          <w:lang w:val="ru-RU"/>
        </w:rPr>
        <w:t>Классификации</w:t>
      </w:r>
    </w:p>
    <w:p w14:paraId="614D2B39" w14:textId="77777777" w:rsidR="00006140" w:rsidRPr="00A343D5" w:rsidRDefault="00EE17ED" w:rsidP="00A343D5">
      <w:pPr>
        <w:pStyle w:val="MText"/>
        <w:rPr>
          <w:color w:val="auto"/>
          <w:sz w:val="24"/>
          <w:szCs w:val="24"/>
          <w:lang w:val="ru-RU"/>
        </w:rPr>
      </w:pPr>
      <w:r>
        <w:rPr>
          <w:color w:val="auto"/>
          <w:sz w:val="24"/>
          <w:szCs w:val="24"/>
          <w:lang w:val="ru-RU"/>
        </w:rPr>
        <w:t xml:space="preserve">Не применимо. </w:t>
      </w:r>
    </w:p>
    <w:p w14:paraId="68800EDC" w14:textId="77777777" w:rsidR="000A229E" w:rsidRPr="00A343D5" w:rsidRDefault="000A229E" w:rsidP="00A343D5">
      <w:pPr>
        <w:pStyle w:val="MHeader"/>
        <w:rPr>
          <w:b/>
          <w:color w:val="auto"/>
          <w:sz w:val="24"/>
          <w:szCs w:val="24"/>
          <w:lang w:val="ru-RU"/>
        </w:rPr>
      </w:pPr>
      <w:r w:rsidRPr="00A343D5">
        <w:rPr>
          <w:b/>
          <w:color w:val="auto"/>
          <w:sz w:val="24"/>
          <w:szCs w:val="24"/>
          <w:lang w:val="ru-RU"/>
        </w:rPr>
        <w:t>3. Тип источника данных и метод сбора данных</w:t>
      </w:r>
    </w:p>
    <w:p w14:paraId="13C6F002" w14:textId="77777777" w:rsidR="000A229E" w:rsidRDefault="000A229E" w:rsidP="00A343D5">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a</w:t>
      </w:r>
      <w:r w:rsidRPr="00A343D5">
        <w:rPr>
          <w:color w:val="auto"/>
          <w:sz w:val="24"/>
          <w:szCs w:val="24"/>
          <w:lang w:val="ru-RU"/>
        </w:rPr>
        <w:t xml:space="preserve">. </w:t>
      </w:r>
      <w:r w:rsidRPr="00A343D5">
        <w:rPr>
          <w:b/>
          <w:color w:val="auto"/>
          <w:sz w:val="24"/>
          <w:szCs w:val="24"/>
          <w:lang w:val="ru-RU"/>
        </w:rPr>
        <w:t>Источники данных</w:t>
      </w:r>
    </w:p>
    <w:p w14:paraId="51F22749" w14:textId="77777777" w:rsidR="00EE17ED" w:rsidRDefault="00EE17ED" w:rsidP="00EE17ED">
      <w:r w:rsidRPr="00EE17ED">
        <w:t>Данные для показателя взяты из оценки правовых рамок с использованием первичных источников /официальных правительственных документов, в частности законов, политик/планов действий. Оценка проводится национальными коллегами, в том числе Национальными статистическими управлениями (НСУ) и/или Национальным механизмом по делам женщин (НМЖ), и юристами-практиками/исследователями по вопросам гендерного равенства, с использованием вопросника, включающего 45 вопросов «да/нет» по четырем областям права: (i) всеобъемлющие правовые рамки и общественная жизнь; (</w:t>
      </w:r>
      <w:proofErr w:type="spellStart"/>
      <w:r w:rsidRPr="00EE17ED">
        <w:t>ii</w:t>
      </w:r>
      <w:proofErr w:type="spellEnd"/>
      <w:r w:rsidRPr="00EE17ED">
        <w:t>) насилие в отношении женщин; (</w:t>
      </w:r>
      <w:proofErr w:type="spellStart"/>
      <w:r w:rsidRPr="00EE17ED">
        <w:t>iii</w:t>
      </w:r>
      <w:proofErr w:type="spellEnd"/>
      <w:r w:rsidRPr="00EE17ED">
        <w:t>) занятость и экономические выгоды; и (</w:t>
      </w:r>
      <w:proofErr w:type="spellStart"/>
      <w:r w:rsidRPr="00EE17ED">
        <w:t>iv</w:t>
      </w:r>
      <w:proofErr w:type="spellEnd"/>
      <w:r w:rsidRPr="00EE17ED">
        <w:t>) брак и семья. Области права и вопросы взяты из международно-правовой и политической основы гендерного равенства, в частности Конвенции о ликвидации всех форм дискриминации в отношении женщин (КЛДЖ), в которой участвуют 189 государств-участников и Пекинская платформа действий.</w:t>
      </w:r>
    </w:p>
    <w:p w14:paraId="51D9FBF4" w14:textId="77777777" w:rsidR="00995788" w:rsidRPr="00A343D5" w:rsidRDefault="000A229E" w:rsidP="009558D8">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b</w:t>
      </w:r>
      <w:r w:rsidRPr="00A343D5">
        <w:rPr>
          <w:color w:val="auto"/>
          <w:sz w:val="24"/>
          <w:szCs w:val="24"/>
          <w:lang w:val="ru-RU"/>
        </w:rPr>
        <w:t xml:space="preserve">. </w:t>
      </w:r>
      <w:r w:rsidRPr="00A343D5">
        <w:rPr>
          <w:b/>
          <w:color w:val="auto"/>
          <w:sz w:val="24"/>
          <w:szCs w:val="24"/>
          <w:lang w:val="ru-RU"/>
        </w:rPr>
        <w:t>Метод сбора данных</w:t>
      </w:r>
    </w:p>
    <w:p w14:paraId="32A390B7" w14:textId="4148576C" w:rsidR="005F5D78" w:rsidRDefault="00EE17ED" w:rsidP="005F5D78">
      <w:proofErr w:type="gramStart"/>
      <w:r w:rsidRPr="00EE17ED">
        <w:t>Странам предлагается назначить координационный центр для координации на страновом уровне, необходимого для сбора и проверки данных.</w:t>
      </w:r>
      <w:proofErr w:type="gramEnd"/>
      <w:r w:rsidRPr="00EE17ED">
        <w:t xml:space="preserve"> Большинство назначенных координационных центров находятся в пределах НМЖ, некоторые из них находятся в рамках НСУ, а некоторые из них находятся в пределах как НМЖ, так и НСУ. После проверки</w:t>
      </w:r>
      <w:r w:rsidR="006238E4">
        <w:rPr>
          <w:rStyle w:val="a7"/>
        </w:rPr>
        <w:footnoteReference w:id="2"/>
      </w:r>
      <w:r w:rsidRPr="00EE17ED">
        <w:t xml:space="preserve">  данные с соответствующими законами, политиками и другими источниками </w:t>
      </w:r>
      <w:r w:rsidRPr="00EE17ED">
        <w:lastRenderedPageBreak/>
        <w:t xml:space="preserve">включены, направляются в назначенные координаторы/страны-партнеры для </w:t>
      </w:r>
      <w:r>
        <w:t>оценки</w:t>
      </w:r>
      <w:r w:rsidRPr="00EE17ED">
        <w:t>. Окончательные ответы приводятся после процесса проверки со странами-партнерами.</w:t>
      </w:r>
    </w:p>
    <w:p w14:paraId="47F3847D" w14:textId="77777777" w:rsidR="009E707C" w:rsidRDefault="009E707C" w:rsidP="009E707C">
      <w:pPr>
        <w:pStyle w:val="MHeader2"/>
        <w:rPr>
          <w:b/>
          <w:color w:val="auto"/>
          <w:sz w:val="24"/>
          <w:szCs w:val="24"/>
          <w:lang w:val="ru-RU"/>
        </w:rPr>
      </w:pPr>
      <w:r w:rsidRPr="009E707C">
        <w:rPr>
          <w:color w:val="auto"/>
          <w:sz w:val="24"/>
          <w:szCs w:val="24"/>
          <w:lang w:val="ru-RU"/>
        </w:rPr>
        <w:t>3.</w:t>
      </w:r>
      <w:r w:rsidR="00900860">
        <w:rPr>
          <w:color w:val="auto"/>
          <w:sz w:val="24"/>
          <w:szCs w:val="24"/>
          <w:lang w:val="ru-RU"/>
        </w:rPr>
        <w:t>с</w:t>
      </w:r>
      <w:r w:rsidRPr="009E707C">
        <w:rPr>
          <w:b/>
          <w:color w:val="auto"/>
          <w:sz w:val="24"/>
          <w:szCs w:val="24"/>
          <w:lang w:val="ru-RU"/>
        </w:rPr>
        <w:t>.</w:t>
      </w:r>
      <w:r w:rsidR="00900860">
        <w:rPr>
          <w:b/>
          <w:color w:val="auto"/>
          <w:sz w:val="24"/>
          <w:szCs w:val="24"/>
          <w:lang w:val="ru-RU"/>
        </w:rPr>
        <w:t xml:space="preserve"> </w:t>
      </w:r>
      <w:r w:rsidRPr="009E707C">
        <w:rPr>
          <w:b/>
          <w:color w:val="auto"/>
          <w:sz w:val="24"/>
          <w:szCs w:val="24"/>
          <w:lang w:val="ru-RU"/>
        </w:rPr>
        <w:t xml:space="preserve">Календарь </w:t>
      </w:r>
      <w:r>
        <w:rPr>
          <w:b/>
          <w:color w:val="auto"/>
          <w:sz w:val="24"/>
          <w:szCs w:val="24"/>
          <w:lang w:val="ru-RU"/>
        </w:rPr>
        <w:t>сбора</w:t>
      </w:r>
      <w:r w:rsidRPr="009E707C">
        <w:rPr>
          <w:b/>
          <w:color w:val="auto"/>
          <w:sz w:val="24"/>
          <w:szCs w:val="24"/>
          <w:lang w:val="ru-RU"/>
        </w:rPr>
        <w:t xml:space="preserve"> данных</w:t>
      </w:r>
    </w:p>
    <w:p w14:paraId="642E783D" w14:textId="77777777" w:rsidR="00EE17ED" w:rsidRDefault="00EE17ED" w:rsidP="00EE17ED">
      <w:r w:rsidRPr="00EE17ED">
        <w:t>Данные будут собираться каждые два года, начиная с 2018 г.</w:t>
      </w:r>
    </w:p>
    <w:p w14:paraId="65C7AB47" w14:textId="77777777" w:rsidR="000A229E" w:rsidRPr="00A343D5" w:rsidRDefault="009E707C" w:rsidP="00A343D5">
      <w:pPr>
        <w:pStyle w:val="MHeader2"/>
        <w:spacing w:line="276" w:lineRule="auto"/>
        <w:rPr>
          <w:color w:val="auto"/>
          <w:sz w:val="24"/>
          <w:szCs w:val="24"/>
          <w:lang w:val="ru-RU"/>
        </w:rPr>
      </w:pPr>
      <w:r>
        <w:rPr>
          <w:color w:val="auto"/>
          <w:sz w:val="24"/>
          <w:szCs w:val="24"/>
          <w:lang w:val="ru-RU"/>
        </w:rPr>
        <w:t>3</w:t>
      </w:r>
      <w:r w:rsidR="000A229E" w:rsidRPr="00A343D5">
        <w:rPr>
          <w:color w:val="auto"/>
          <w:sz w:val="24"/>
          <w:szCs w:val="24"/>
          <w:lang w:val="ru-RU"/>
        </w:rPr>
        <w:t>.</w:t>
      </w:r>
      <w:r w:rsidR="000A229E" w:rsidRPr="00A343D5">
        <w:rPr>
          <w:color w:val="auto"/>
          <w:sz w:val="24"/>
          <w:szCs w:val="24"/>
        </w:rPr>
        <w:t>d</w:t>
      </w:r>
      <w:r w:rsidR="003A389C" w:rsidRPr="00A343D5">
        <w:rPr>
          <w:color w:val="auto"/>
          <w:sz w:val="24"/>
          <w:szCs w:val="24"/>
          <w:lang w:val="ru-RU"/>
        </w:rPr>
        <w:t>.</w:t>
      </w:r>
      <w:r w:rsidR="000A229E" w:rsidRPr="00A343D5">
        <w:rPr>
          <w:b/>
          <w:color w:val="auto"/>
          <w:sz w:val="24"/>
          <w:szCs w:val="24"/>
          <w:lang w:val="ru-RU"/>
        </w:rPr>
        <w:t>Календарь выпуска данных</w:t>
      </w:r>
    </w:p>
    <w:p w14:paraId="3802AAF2" w14:textId="77777777" w:rsidR="00D64E43" w:rsidRDefault="00D64E43" w:rsidP="00D64E43">
      <w:r w:rsidRPr="00D64E43">
        <w:t>Первый квартал, каждые два года</w:t>
      </w:r>
    </w:p>
    <w:p w14:paraId="5964CBD2" w14:textId="77777777" w:rsidR="000A229E" w:rsidRPr="00A343D5" w:rsidRDefault="000A229E" w:rsidP="00A343D5">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e</w:t>
      </w:r>
      <w:r w:rsidRPr="00A343D5">
        <w:rPr>
          <w:color w:val="auto"/>
          <w:sz w:val="24"/>
          <w:szCs w:val="24"/>
          <w:lang w:val="ru-RU"/>
        </w:rPr>
        <w:t xml:space="preserve">. </w:t>
      </w:r>
      <w:r w:rsidR="00A71EC6" w:rsidRPr="00A343D5">
        <w:rPr>
          <w:b/>
          <w:color w:val="auto"/>
          <w:sz w:val="24"/>
          <w:szCs w:val="24"/>
          <w:lang w:val="ru-RU"/>
        </w:rPr>
        <w:t>Поставщики данных</w:t>
      </w:r>
    </w:p>
    <w:p w14:paraId="0AEC2330" w14:textId="77777777" w:rsidR="001630E3" w:rsidRDefault="001630E3" w:rsidP="001630E3">
      <w:r w:rsidRPr="001630E3">
        <w:t>Национальные партнеры, включая национальные статистические управления и национальный женский аппарат.</w:t>
      </w:r>
    </w:p>
    <w:p w14:paraId="200EB17F" w14:textId="77777777" w:rsidR="000A229E" w:rsidRPr="00A343D5" w:rsidRDefault="000A229E" w:rsidP="00A343D5">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f</w:t>
      </w:r>
      <w:r w:rsidRPr="00A343D5">
        <w:rPr>
          <w:color w:val="auto"/>
          <w:sz w:val="24"/>
          <w:szCs w:val="24"/>
          <w:lang w:val="ru-RU"/>
        </w:rPr>
        <w:t xml:space="preserve">. </w:t>
      </w:r>
      <w:r w:rsidRPr="00A343D5">
        <w:rPr>
          <w:b/>
          <w:color w:val="auto"/>
          <w:sz w:val="24"/>
          <w:szCs w:val="24"/>
          <w:lang w:val="ru-RU"/>
        </w:rPr>
        <w:t>Составители данных</w:t>
      </w:r>
    </w:p>
    <w:p w14:paraId="6EBC0C6E" w14:textId="77777777" w:rsidR="001630E3" w:rsidRDefault="001630E3" w:rsidP="001630E3">
      <w:r w:rsidRPr="001630E3">
        <w:t>ООН-Женщины, Группа Всемирного банка, Центр развития ОЭСР</w:t>
      </w:r>
    </w:p>
    <w:p w14:paraId="3F35DA1D" w14:textId="77777777" w:rsidR="000A229E" w:rsidRPr="00A343D5" w:rsidRDefault="000A229E" w:rsidP="00A343D5">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g</w:t>
      </w:r>
      <w:r w:rsidRPr="00A343D5">
        <w:rPr>
          <w:color w:val="auto"/>
          <w:sz w:val="24"/>
          <w:szCs w:val="24"/>
          <w:lang w:val="ru-RU"/>
        </w:rPr>
        <w:t xml:space="preserve">. </w:t>
      </w:r>
      <w:r w:rsidRPr="00A343D5">
        <w:rPr>
          <w:b/>
          <w:color w:val="auto"/>
          <w:sz w:val="24"/>
          <w:szCs w:val="24"/>
          <w:lang w:val="ru-RU"/>
        </w:rPr>
        <w:t>Институциональный мандат</w:t>
      </w:r>
    </w:p>
    <w:p w14:paraId="0FFD51A5" w14:textId="77777777" w:rsidR="001630E3" w:rsidRPr="001630E3" w:rsidRDefault="001630E3" w:rsidP="001630E3">
      <w:r w:rsidRPr="001630E3">
        <w:t xml:space="preserve">Всемирный банк тесно сотрудничает с международными агентствами, региональными банками развития, донорами и другими партнерами в целях: разработки рамок, руководящих указаний и стандартов передовой практики для статистики, достижения консенсуса и </w:t>
      </w:r>
      <w:proofErr w:type="gramStart"/>
      <w:r w:rsidRPr="001630E3">
        <w:t>определения</w:t>
      </w:r>
      <w:proofErr w:type="gramEnd"/>
      <w:r w:rsidRPr="001630E3">
        <w:t xml:space="preserve"> согласованных на международном уровне показателей, установления процессов и методов обмена данными и помощи ст</w:t>
      </w:r>
      <w:r w:rsidR="009B101B">
        <w:t>ранам в улучшении статистической</w:t>
      </w:r>
      <w:r w:rsidRPr="001630E3">
        <w:t xml:space="preserve"> емкост</w:t>
      </w:r>
      <w:r w:rsidR="009B101B">
        <w:t>и</w:t>
      </w:r>
      <w:r w:rsidRPr="001630E3">
        <w:t xml:space="preserve">. </w:t>
      </w:r>
      <w:proofErr w:type="gramStart"/>
      <w:r w:rsidRPr="001630E3">
        <w:t>С 2009 года проект Группы Всемирного банка «Женщины, бизнес и закон» вносит свой вклад в изучение гендерного равенства и информированные дискуссии об улучшении экономических возможностей и расширении прав и возможностей женщин с помощью уникального набора данных, который измеряет юридические различия в доступе к экономическим возможнос</w:t>
      </w:r>
      <w:r w:rsidR="009B101B">
        <w:t>тям между мужчинами и женщинами</w:t>
      </w:r>
      <w:r w:rsidRPr="001630E3">
        <w:t xml:space="preserve"> в 190 странах.</w:t>
      </w:r>
      <w:proofErr w:type="gramEnd"/>
    </w:p>
    <w:p w14:paraId="0431E8E2" w14:textId="77777777" w:rsidR="001630E3" w:rsidRPr="001630E3" w:rsidRDefault="001630E3" w:rsidP="001630E3"/>
    <w:p w14:paraId="09BFD396" w14:textId="77777777" w:rsidR="001630E3" w:rsidRPr="001630E3" w:rsidRDefault="001630E3" w:rsidP="001630E3">
      <w:r w:rsidRPr="001630E3">
        <w:t xml:space="preserve">Основная задача Центра развития ОЭСР - предоставить платформу для основанного на фактических данных политического диалога между странами ОЭСР и странами, не входящими в ОЭСР, с целью разработки более эффективных мер политики путем определения политических решений для улучшения жизни в развивающихся странах. В рамках своей гендерной программы, особенно с момента создания Индекса социальных институтов и гендера (SIGI) в 2009 году, Центр развития ОЭСР сыграл важную роль в выявлении пробелов в данных и содействии политическому диалогу и взаимному обучению социальных институтов, которые </w:t>
      </w:r>
      <w:r w:rsidR="009B101B">
        <w:t>способствуют дискриминации женщин и девочек</w:t>
      </w:r>
      <w:r w:rsidRPr="001630E3">
        <w:t>. Он также наращивает потенциал государств-членов по сбору данных с помощью страновых исследований SIGI и выступает за получение большего количества более качественных и сопоставимых данных в своих глобальных и региональных отчетах SIGI и меро</w:t>
      </w:r>
      <w:r w:rsidR="009B101B">
        <w:t>приятиях политического диалога.</w:t>
      </w:r>
    </w:p>
    <w:p w14:paraId="1F24DEC9" w14:textId="77777777" w:rsidR="001630E3" w:rsidRDefault="001630E3" w:rsidP="001630E3">
      <w:r w:rsidRPr="001630E3">
        <w:lastRenderedPageBreak/>
        <w:t xml:space="preserve">Структура «ООН-женщины» в рамках своей работы на глобальном, региональном и окружном уровне поддерживает государства-члены в заполнении критических пробелов в сборе и использовании данных, статистических данных, фактических данных и анализа по вопросам гендерного равенства в важнейших областях. В рамках своего мандата Структура «ООН-женщины» поддерживает государства-члены в установлении норм. Структура «ООН-женщины» проводит исследования, собирает и </w:t>
      </w:r>
      <w:proofErr w:type="gramStart"/>
      <w:r w:rsidRPr="001630E3">
        <w:t>предоставляет доказательства</w:t>
      </w:r>
      <w:proofErr w:type="gramEnd"/>
      <w:r w:rsidRPr="001630E3">
        <w:t>, включая передовой опыт и извлеченные уроки, для информирования межправительственных дискуссий и решений. Структура «ООН-женщины» также помогает внедрять нормы и стандарты в рамках своих страновых программ. Кроме того, Структура «ООН-женщины» возглавляет и координирует работу системы ООН в поддержку гендерного равенства и расширения прав и возможностей женщин.</w:t>
      </w:r>
    </w:p>
    <w:p w14:paraId="64838ED2" w14:textId="77777777" w:rsidR="002E15F9" w:rsidRPr="00A343D5" w:rsidRDefault="002E15F9" w:rsidP="001630E3">
      <w:pPr>
        <w:pStyle w:val="MHeader"/>
        <w:rPr>
          <w:b/>
          <w:color w:val="auto"/>
          <w:sz w:val="24"/>
          <w:szCs w:val="24"/>
          <w:lang w:val="ru-RU"/>
        </w:rPr>
      </w:pPr>
      <w:r w:rsidRPr="00A343D5">
        <w:rPr>
          <w:b/>
          <w:color w:val="auto"/>
          <w:sz w:val="24"/>
          <w:szCs w:val="24"/>
          <w:lang w:val="ru-RU"/>
        </w:rPr>
        <w:t>4. Иные методологические соображения</w:t>
      </w:r>
    </w:p>
    <w:p w14:paraId="260B0B45" w14:textId="77777777" w:rsidR="002E15F9" w:rsidRPr="00A343D5" w:rsidRDefault="002E15F9" w:rsidP="00A343D5">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a</w:t>
      </w:r>
      <w:r w:rsidRPr="00A343D5">
        <w:rPr>
          <w:color w:val="auto"/>
          <w:sz w:val="24"/>
          <w:szCs w:val="24"/>
          <w:lang w:val="ru-RU"/>
        </w:rPr>
        <w:t xml:space="preserve">. </w:t>
      </w:r>
      <w:r w:rsidR="00CA1CB1" w:rsidRPr="00A343D5">
        <w:rPr>
          <w:b/>
          <w:color w:val="auto"/>
          <w:sz w:val="24"/>
          <w:szCs w:val="24"/>
          <w:lang w:val="ru-RU"/>
        </w:rPr>
        <w:t>Обоснование</w:t>
      </w:r>
    </w:p>
    <w:p w14:paraId="10BC2F02" w14:textId="77777777" w:rsidR="00613A9C" w:rsidRPr="00613A9C" w:rsidRDefault="00613A9C" w:rsidP="00613A9C">
      <w:r w:rsidRPr="00613A9C">
        <w:t>Равенство и недискриминация по признаку пола являются основными принципами в рамках международной правовой и политической основы, включая Конвенцию о ликвидации всех форм дискриминации в отношении женщин (КЛДЖ), в которой участвуют 189 государств-участников, а Пекинская платформа действий. В этой структуре излагаются обязательства государств по ликвидации дискриминации в отношении женщин и поощрению гендерного равенства, в том числе в области правовых рамок.</w:t>
      </w:r>
    </w:p>
    <w:p w14:paraId="1E642A82" w14:textId="77777777" w:rsidR="00613A9C" w:rsidRPr="00613A9C" w:rsidRDefault="00613A9C" w:rsidP="00613A9C">
      <w:r w:rsidRPr="00613A9C">
        <w:t>В Пекинской платформе действий государства обязались отозвать любые оставшиеся законы, которые дискриминируют по признаку пола. Пятилетний обзор и оценка Пекинской платформы действий (Пекин + 5) установили 2005 год в качестве целевого показателя для отмены законов, дискриминирующих женщин. Этот крайний срок наступил и закрыт. Несмотря на прогресс в реформировании законодательства в целях содействия гендерному равенству, во многих странах продолжается дискриминация женщин в законодательстве. Даже в тех случаях, когда проводились юридические реформы, сохраняются пробелы в реализации.</w:t>
      </w:r>
    </w:p>
    <w:p w14:paraId="03BF7B59" w14:textId="77777777" w:rsidR="00613A9C" w:rsidRPr="00B456C5" w:rsidRDefault="00613A9C" w:rsidP="00613A9C">
      <w:r w:rsidRPr="00613A9C">
        <w:t>Удаление дискриминационных законов и создание правовых рамок, которые способствуют гендерному равенству, являются предпосылками прекращения дискриминации в отношении женщин и достижения гендерного равенства (цель 5, задача 5.1). Показатель 5.1.1 будет иметь решающее значение для ускорения прогресса в осуществлении цели 5 ЦУР и всех других обязательств по гендерным вопросам в Повестке дня для устойчивого развития 2030 года.</w:t>
      </w:r>
    </w:p>
    <w:p w14:paraId="63EBA8B2" w14:textId="77777777" w:rsidR="002E15F9" w:rsidRPr="00A343D5" w:rsidRDefault="002E15F9" w:rsidP="00613A9C">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b</w:t>
      </w:r>
      <w:r w:rsidRPr="00A343D5">
        <w:rPr>
          <w:color w:val="auto"/>
          <w:sz w:val="24"/>
          <w:szCs w:val="24"/>
          <w:lang w:val="ru-RU"/>
        </w:rPr>
        <w:t xml:space="preserve">. </w:t>
      </w:r>
      <w:r w:rsidR="00CA1CB1" w:rsidRPr="00A343D5">
        <w:rPr>
          <w:b/>
          <w:color w:val="auto"/>
          <w:sz w:val="24"/>
          <w:szCs w:val="24"/>
          <w:lang w:val="ru-RU"/>
        </w:rPr>
        <w:t>Комментарии и ограничения</w:t>
      </w:r>
    </w:p>
    <w:p w14:paraId="62B3AAAD" w14:textId="77777777" w:rsidR="00C66AB0" w:rsidRPr="00C66AB0" w:rsidRDefault="00BC47FD" w:rsidP="00BC47FD">
      <w:proofErr w:type="gramStart"/>
      <w:r w:rsidRPr="00BC47FD">
        <w:t>Во избежание дублирования показатель не охватывает области права, которые рассматриваются в соответствии с показателем 5.a.2 «Доля стран, в которых правовая база (в том числе обычное право) гарантирует женщинам равные права на владение и/или распоряжение землей», и показатель 5.6.2 «Число стран, где действуют законы и нормативные акты, гарантирующие женщинам и мужчинам в возрасте от 15 лет полный и</w:t>
      </w:r>
      <w:proofErr w:type="gramEnd"/>
      <w:r w:rsidRPr="00BC47FD">
        <w:t xml:space="preserve"> равный доступ к услугам по охране сексуального и репродуктивного здоровья и информации и просвещению в этой сфере». Показатель 5.1.1 дополняет эти показатели.</w:t>
      </w:r>
    </w:p>
    <w:p w14:paraId="21A78BE9" w14:textId="77777777" w:rsidR="00D273C6" w:rsidRDefault="002E15F9" w:rsidP="00A343D5">
      <w:pPr>
        <w:pStyle w:val="MHeader2"/>
        <w:spacing w:line="276" w:lineRule="auto"/>
        <w:rPr>
          <w:color w:val="auto"/>
          <w:sz w:val="24"/>
          <w:szCs w:val="24"/>
          <w:lang w:val="ru-RU"/>
        </w:rPr>
      </w:pPr>
      <w:r w:rsidRPr="008501F4">
        <w:rPr>
          <w:color w:val="auto"/>
          <w:sz w:val="24"/>
          <w:szCs w:val="24"/>
          <w:lang w:val="ru-RU"/>
        </w:rPr>
        <w:lastRenderedPageBreak/>
        <w:t>4.</w:t>
      </w:r>
      <w:r w:rsidRPr="00A343D5">
        <w:rPr>
          <w:color w:val="auto"/>
          <w:sz w:val="24"/>
          <w:szCs w:val="24"/>
        </w:rPr>
        <w:t>c</w:t>
      </w:r>
      <w:r w:rsidRPr="008501F4">
        <w:rPr>
          <w:color w:val="auto"/>
          <w:sz w:val="24"/>
          <w:szCs w:val="24"/>
          <w:lang w:val="ru-RU"/>
        </w:rPr>
        <w:t xml:space="preserve">. </w:t>
      </w:r>
      <w:r w:rsidR="00CA1CB1" w:rsidRPr="00A343D5">
        <w:rPr>
          <w:b/>
          <w:color w:val="auto"/>
          <w:sz w:val="24"/>
          <w:szCs w:val="24"/>
          <w:lang w:val="ru-RU"/>
        </w:rPr>
        <w:t>Метод</w:t>
      </w:r>
      <w:r w:rsidR="00CA1CB1" w:rsidRPr="008501F4">
        <w:rPr>
          <w:b/>
          <w:color w:val="auto"/>
          <w:sz w:val="24"/>
          <w:szCs w:val="24"/>
          <w:lang w:val="ru-RU"/>
        </w:rPr>
        <w:t xml:space="preserve"> </w:t>
      </w:r>
      <w:r w:rsidR="00CA1CB1" w:rsidRPr="00A343D5">
        <w:rPr>
          <w:b/>
          <w:color w:val="auto"/>
          <w:sz w:val="24"/>
          <w:szCs w:val="24"/>
          <w:lang w:val="ru-RU"/>
        </w:rPr>
        <w:t>расчета</w:t>
      </w:r>
      <w:r w:rsidR="00CA1CB1" w:rsidRPr="008501F4">
        <w:rPr>
          <w:color w:val="auto"/>
          <w:sz w:val="24"/>
          <w:szCs w:val="24"/>
          <w:lang w:val="ru-RU"/>
        </w:rPr>
        <w:t xml:space="preserve"> </w:t>
      </w:r>
    </w:p>
    <w:p w14:paraId="33AF340D" w14:textId="77777777" w:rsidR="00BC47FD" w:rsidRPr="00BC47FD" w:rsidRDefault="00BC47FD" w:rsidP="00BC47FD">
      <w:pPr>
        <w:spacing w:after="200"/>
        <w:rPr>
          <w:rFonts w:cs="Times New Roman"/>
          <w:szCs w:val="24"/>
        </w:rPr>
      </w:pPr>
      <w:r w:rsidRPr="00BC47FD">
        <w:rPr>
          <w:rFonts w:cs="Times New Roman"/>
          <w:szCs w:val="24"/>
        </w:rPr>
        <w:t>Показатель основывается на оценке правовых рамок, которые способствуют, обеспечивают соблюдение и контроль за гендерным равенством с использованием вопросника, включающего 45 вопросов</w:t>
      </w:r>
      <w:proofErr w:type="gramStart"/>
      <w:r w:rsidRPr="00BC47FD">
        <w:rPr>
          <w:rFonts w:cs="Times New Roman"/>
          <w:szCs w:val="24"/>
        </w:rPr>
        <w:t xml:space="preserve"> Д</w:t>
      </w:r>
      <w:proofErr w:type="gramEnd"/>
      <w:r w:rsidRPr="00BC47FD">
        <w:rPr>
          <w:rFonts w:cs="Times New Roman"/>
          <w:szCs w:val="24"/>
        </w:rPr>
        <w:t>а/Нет в четырех областях права, взятых из международно-правовых и политических рамок гендерного равенства, в частности КЛДЖ и Пекина Платформа действий.</w:t>
      </w:r>
    </w:p>
    <w:p w14:paraId="636C985C" w14:textId="77777777" w:rsidR="00BC47FD" w:rsidRPr="00BC47FD" w:rsidRDefault="00BC47FD" w:rsidP="00BC47FD">
      <w:pPr>
        <w:spacing w:after="200"/>
        <w:rPr>
          <w:rFonts w:cs="Times New Roman"/>
          <w:szCs w:val="24"/>
        </w:rPr>
      </w:pPr>
      <w:r w:rsidRPr="00BC47FD">
        <w:rPr>
          <w:rFonts w:cs="Times New Roman"/>
          <w:szCs w:val="24"/>
        </w:rPr>
        <w:t xml:space="preserve">Ответы на вопросы кодируются с помощью </w:t>
      </w:r>
      <w:r w:rsidRPr="00BC47FD">
        <w:rPr>
          <w:rFonts w:cs="Times New Roman"/>
          <w:szCs w:val="24"/>
          <w:u w:val="single"/>
        </w:rPr>
        <w:t>простых ответов «Да</w:t>
      </w:r>
      <w:proofErr w:type="gramStart"/>
      <w:r w:rsidRPr="00BC47FD">
        <w:rPr>
          <w:rFonts w:cs="Times New Roman"/>
          <w:szCs w:val="24"/>
          <w:u w:val="single"/>
        </w:rPr>
        <w:t xml:space="preserve"> / Н</w:t>
      </w:r>
      <w:proofErr w:type="gramEnd"/>
      <w:r w:rsidRPr="00BC47FD">
        <w:rPr>
          <w:rFonts w:cs="Times New Roman"/>
          <w:szCs w:val="24"/>
          <w:u w:val="single"/>
        </w:rPr>
        <w:t>ет»</w:t>
      </w:r>
      <w:r w:rsidRPr="00BC47FD">
        <w:rPr>
          <w:rFonts w:cs="Times New Roman"/>
          <w:szCs w:val="24"/>
        </w:rPr>
        <w:t xml:space="preserve"> с «1» для «Да» и «0» для «Нет». Только вопросы 1 и 2 могут быть отмечены «Н/Д», и в этом случае они не включены в общий расчет баллов для этой области.</w:t>
      </w:r>
      <w:r w:rsidRPr="00BC47FD">
        <w:rPr>
          <w:rFonts w:cs="Times New Roman"/>
          <w:szCs w:val="24"/>
          <w:vertAlign w:val="superscript"/>
        </w:rPr>
        <w:footnoteReference w:id="3"/>
      </w:r>
    </w:p>
    <w:p w14:paraId="581DDFC1" w14:textId="77777777" w:rsidR="00BC47FD" w:rsidRPr="00BC47FD" w:rsidRDefault="00BC47FD" w:rsidP="00BC47FD">
      <w:pPr>
        <w:spacing w:after="200"/>
        <w:rPr>
          <w:rFonts w:cs="Times New Roman"/>
          <w:szCs w:val="24"/>
        </w:rPr>
      </w:pPr>
      <w:r w:rsidRPr="00BC47FD">
        <w:rPr>
          <w:rFonts w:cs="Times New Roman"/>
          <w:szCs w:val="24"/>
        </w:rPr>
        <w:t xml:space="preserve">Методология подсчета является невзвешенным средним значением по каждой области права, рассчитанной </w:t>
      </w:r>
      <w:proofErr w:type="gramStart"/>
      <w:r w:rsidRPr="00BC47FD">
        <w:rPr>
          <w:rFonts w:cs="Times New Roman"/>
          <w:szCs w:val="24"/>
        </w:rPr>
        <w:t>по</w:t>
      </w:r>
      <w:proofErr w:type="gramEnd"/>
      <w:r w:rsidRPr="00BC47FD">
        <w:rPr>
          <w:rFonts w:cs="Times New Roman"/>
          <w:szCs w:val="24"/>
        </w:rPr>
        <w:t xml:space="preserve">: </w:t>
      </w:r>
    </w:p>
    <w:p w14:paraId="0D1DE341" w14:textId="77777777" w:rsidR="00BC47FD" w:rsidRPr="00BC47FD" w:rsidRDefault="00BC47FD" w:rsidP="00BC47FD">
      <w:pPr>
        <w:spacing w:after="200"/>
        <w:rPr>
          <w:rFonts w:cs="Times New Roman"/>
          <w:szCs w:val="24"/>
        </w:rPr>
      </w:pPr>
      <m:oMathPara>
        <m:oMath>
          <m:r>
            <m:rPr>
              <m:sty m:val="p"/>
            </m:rPr>
            <w:rPr>
              <w:rFonts w:ascii="Cambria Math" w:hAnsi="Cambria Math" w:cs="Cambria Math"/>
              <w:sz w:val="22"/>
            </w:rPr>
            <m:t>Ai=</m:t>
          </m:r>
          <m:f>
            <m:fPr>
              <m:ctrlPr>
                <w:rPr>
                  <w:rFonts w:ascii="Cambria Math" w:hAnsi="Cambria Math" w:cs="Cambria Math"/>
                  <w:i/>
                  <w:sz w:val="22"/>
                </w:rPr>
              </m:ctrlPr>
            </m:fPr>
            <m:num>
              <m:r>
                <m:rPr>
                  <m:sty m:val="p"/>
                </m:rPr>
                <w:rPr>
                  <w:rFonts w:ascii="Cambria Math" w:hAnsi="Cambria Math" w:cs="Cambria Math"/>
                  <w:sz w:val="22"/>
                </w:rPr>
                <m:t>q</m:t>
              </m:r>
              <m:r>
                <m:rPr>
                  <m:sty m:val="p"/>
                </m:rPr>
                <w:rPr>
                  <w:rFonts w:ascii="Cambria Math" w:hAnsi="Cambria Math"/>
                  <w:sz w:val="22"/>
                </w:rPr>
                <m:t>1+</m:t>
              </m:r>
              <m:r>
                <m:rPr>
                  <m:sty m:val="p"/>
                </m:rPr>
                <w:rPr>
                  <w:rFonts w:ascii="Cambria Math" w:hAnsi="Cambria Math" w:cs="Cambria Math"/>
                  <w:sz w:val="22"/>
                </w:rPr>
                <m:t>⋯</m:t>
              </m:r>
              <m:r>
                <m:rPr>
                  <m:sty m:val="p"/>
                </m:rPr>
                <w:rPr>
                  <w:rFonts w:ascii="Cambria Math" w:hAnsi="Cambria Math"/>
                  <w:sz w:val="22"/>
                </w:rPr>
                <m:t>+</m:t>
              </m:r>
              <m:r>
                <m:rPr>
                  <m:sty m:val="p"/>
                </m:rPr>
                <w:rPr>
                  <w:rFonts w:ascii="Cambria Math" w:hAnsi="Cambria Math" w:cs="Cambria Math"/>
                  <w:sz w:val="22"/>
                </w:rPr>
                <m:t>qmi</m:t>
              </m:r>
            </m:num>
            <m:den>
              <m:r>
                <m:rPr>
                  <m:sty m:val="p"/>
                </m:rPr>
                <w:rPr>
                  <w:rFonts w:ascii="Cambria Math" w:hAnsi="Cambria Math" w:cs="Cambria Math"/>
                  <w:sz w:val="22"/>
                </w:rPr>
                <m:t>mi</m:t>
              </m:r>
            </m:den>
          </m:f>
        </m:oMath>
      </m:oMathPara>
    </w:p>
    <w:p w14:paraId="4EA3FCEB" w14:textId="77777777" w:rsidR="00BC47FD" w:rsidRPr="00BC47FD" w:rsidRDefault="00BC47FD" w:rsidP="00BC47FD">
      <w:pPr>
        <w:spacing w:after="200"/>
        <w:rPr>
          <w:rFonts w:cs="Times New Roman"/>
          <w:szCs w:val="24"/>
        </w:rPr>
      </w:pPr>
    </w:p>
    <w:p w14:paraId="042AA814" w14:textId="77777777" w:rsidR="00BC47FD" w:rsidRPr="00BC47FD" w:rsidRDefault="00BC47FD" w:rsidP="00BC47FD">
      <w:pPr>
        <w:spacing w:after="200"/>
        <w:rPr>
          <w:rFonts w:cs="Times New Roman"/>
          <w:szCs w:val="24"/>
        </w:rPr>
      </w:pPr>
      <w:r w:rsidRPr="00BC47FD">
        <w:rPr>
          <w:rFonts w:cs="Times New Roman"/>
          <w:szCs w:val="24"/>
        </w:rPr>
        <w:t xml:space="preserve">Где </w:t>
      </w:r>
      <w:proofErr w:type="spellStart"/>
      <w:r w:rsidRPr="00BC47FD">
        <w:rPr>
          <w:rFonts w:cs="Times New Roman"/>
          <w:szCs w:val="24"/>
        </w:rPr>
        <w:t>Ai</w:t>
      </w:r>
      <w:proofErr w:type="spellEnd"/>
      <w:r w:rsidRPr="00BC47FD">
        <w:rPr>
          <w:rFonts w:cs="Times New Roman"/>
          <w:szCs w:val="24"/>
        </w:rPr>
        <w:t xml:space="preserve"> обозначает область права i; </w:t>
      </w:r>
    </w:p>
    <w:p w14:paraId="737EBF89" w14:textId="77777777" w:rsidR="00BC47FD" w:rsidRPr="00BC47FD" w:rsidRDefault="00BC47FD" w:rsidP="00BC47FD">
      <w:pPr>
        <w:spacing w:after="200"/>
        <w:rPr>
          <w:rFonts w:cs="Times New Roman"/>
          <w:szCs w:val="24"/>
        </w:rPr>
      </w:pPr>
      <w:proofErr w:type="spellStart"/>
      <w:r w:rsidRPr="00BC47FD">
        <w:rPr>
          <w:rFonts w:cs="Times New Roman"/>
          <w:szCs w:val="24"/>
        </w:rPr>
        <w:t>mi</w:t>
      </w:r>
      <w:proofErr w:type="spellEnd"/>
      <w:r w:rsidRPr="00BC47FD">
        <w:rPr>
          <w:rFonts w:cs="Times New Roman"/>
          <w:szCs w:val="24"/>
        </w:rPr>
        <w:t xml:space="preserve"> относится к общему числу вопросов в области права i;</w:t>
      </w:r>
      <w:r w:rsidRPr="00BC47FD">
        <w:rPr>
          <w:rFonts w:cs="Times New Roman"/>
          <w:szCs w:val="24"/>
          <w:vertAlign w:val="superscript"/>
        </w:rPr>
        <w:footnoteReference w:id="4"/>
      </w:r>
      <w:r w:rsidRPr="00BC47FD">
        <w:rPr>
          <w:rFonts w:cs="Times New Roman"/>
          <w:szCs w:val="24"/>
        </w:rPr>
        <w:t xml:space="preserve"> </w:t>
      </w:r>
    </w:p>
    <w:p w14:paraId="6086D46B" w14:textId="77777777" w:rsidR="00BC47FD" w:rsidRPr="00BC47FD" w:rsidRDefault="00BC47FD" w:rsidP="00BC47FD">
      <w:pPr>
        <w:spacing w:after="200"/>
        <w:rPr>
          <w:rFonts w:cs="Times New Roman"/>
          <w:szCs w:val="24"/>
        </w:rPr>
      </w:pPr>
      <w:r w:rsidRPr="00BC47FD">
        <w:rPr>
          <w:rFonts w:cs="Times New Roman"/>
          <w:szCs w:val="24"/>
        </w:rPr>
        <w:t xml:space="preserve">q1 + ... + </w:t>
      </w:r>
      <w:proofErr w:type="spellStart"/>
      <w:r w:rsidRPr="00BC47FD">
        <w:rPr>
          <w:rFonts w:cs="Times New Roman"/>
          <w:szCs w:val="24"/>
        </w:rPr>
        <w:t>qmi</w:t>
      </w:r>
      <w:proofErr w:type="spellEnd"/>
      <w:r w:rsidRPr="00BC47FD">
        <w:rPr>
          <w:rFonts w:cs="Times New Roman"/>
          <w:szCs w:val="24"/>
        </w:rPr>
        <w:t xml:space="preserve"> относится к сумме закодированных вопросов в области права и где </w:t>
      </w:r>
      <w:proofErr w:type="spellStart"/>
      <w:r w:rsidRPr="00BC47FD">
        <w:rPr>
          <w:rFonts w:cs="Times New Roman"/>
          <w:szCs w:val="24"/>
        </w:rPr>
        <w:t>qi</w:t>
      </w:r>
      <w:proofErr w:type="spellEnd"/>
      <w:r w:rsidRPr="00BC47FD">
        <w:rPr>
          <w:rFonts w:cs="Times New Roman"/>
          <w:szCs w:val="24"/>
        </w:rPr>
        <w:t xml:space="preserve"> = «1», если ответ «Да» и </w:t>
      </w:r>
      <w:proofErr w:type="spellStart"/>
      <w:r w:rsidRPr="00BC47FD">
        <w:rPr>
          <w:rFonts w:cs="Times New Roman"/>
          <w:szCs w:val="24"/>
        </w:rPr>
        <w:t>qi</w:t>
      </w:r>
      <w:proofErr w:type="spellEnd"/>
      <w:r w:rsidRPr="00BC47FD">
        <w:rPr>
          <w:rFonts w:cs="Times New Roman"/>
          <w:szCs w:val="24"/>
        </w:rPr>
        <w:t xml:space="preserve"> = "0", если ответ «Нет».</w:t>
      </w:r>
    </w:p>
    <w:p w14:paraId="2F8FEB35" w14:textId="77777777" w:rsidR="00BC47FD" w:rsidRPr="00BC47FD" w:rsidRDefault="00BC47FD" w:rsidP="00BC47FD">
      <w:pPr>
        <w:spacing w:after="200"/>
        <w:rPr>
          <w:rFonts w:cs="Times New Roman"/>
          <w:szCs w:val="24"/>
        </w:rPr>
      </w:pPr>
      <w:r w:rsidRPr="00BC47FD">
        <w:rPr>
          <w:rFonts w:cs="Times New Roman"/>
          <w:szCs w:val="24"/>
        </w:rPr>
        <w:t>Результаты четырех областей представлены как процентные данные в виде панели: &lt;</w:t>
      </w:r>
      <w:r w:rsidRPr="00BC47FD">
        <w:rPr>
          <w:rFonts w:ascii="Cambria Math" w:hAnsi="Cambria Math" w:cs="Cambria Math"/>
          <w:szCs w:val="24"/>
        </w:rPr>
        <w:t>𝐴</w:t>
      </w:r>
      <w:r w:rsidRPr="00BC47FD">
        <w:rPr>
          <w:rFonts w:cs="Times New Roman"/>
          <w:szCs w:val="24"/>
        </w:rPr>
        <w:t xml:space="preserve">1, </w:t>
      </w:r>
      <w:r w:rsidRPr="00BC47FD">
        <w:rPr>
          <w:rFonts w:ascii="Cambria Math" w:hAnsi="Cambria Math" w:cs="Cambria Math"/>
          <w:szCs w:val="24"/>
        </w:rPr>
        <w:t>𝐴</w:t>
      </w:r>
      <w:r w:rsidRPr="00BC47FD">
        <w:rPr>
          <w:rFonts w:cs="Times New Roman"/>
          <w:szCs w:val="24"/>
        </w:rPr>
        <w:t xml:space="preserve">2, </w:t>
      </w:r>
      <w:r w:rsidRPr="00BC47FD">
        <w:rPr>
          <w:rFonts w:ascii="Cambria Math" w:hAnsi="Cambria Math" w:cs="Cambria Math"/>
          <w:szCs w:val="24"/>
        </w:rPr>
        <w:t>𝐴</w:t>
      </w:r>
      <w:r w:rsidRPr="00BC47FD">
        <w:rPr>
          <w:rFonts w:cs="Times New Roman"/>
          <w:szCs w:val="24"/>
        </w:rPr>
        <w:t xml:space="preserve">3, </w:t>
      </w:r>
      <w:r w:rsidRPr="00BC47FD">
        <w:rPr>
          <w:rFonts w:ascii="Cambria Math" w:hAnsi="Cambria Math" w:cs="Cambria Math"/>
          <w:szCs w:val="24"/>
        </w:rPr>
        <w:t>𝐴</w:t>
      </w:r>
      <w:r w:rsidRPr="00BC47FD">
        <w:rPr>
          <w:rFonts w:cs="Times New Roman"/>
          <w:szCs w:val="24"/>
        </w:rPr>
        <w:t>4&gt;. Таким образом, оценка для каждой области (число от 0 до 100) представляет собой процент достижения этой страны в этой области, причем 100 из них наилучшим образом соответствуют всем вопросам в этом районе.</w:t>
      </w:r>
    </w:p>
    <w:p w14:paraId="3F3F1E08" w14:textId="77777777" w:rsidR="00BC47FD" w:rsidRPr="00BC47FD" w:rsidRDefault="00BC47FD" w:rsidP="00BC47FD">
      <w:pPr>
        <w:spacing w:after="200"/>
        <w:rPr>
          <w:rFonts w:cs="Times New Roman"/>
          <w:szCs w:val="24"/>
        </w:rPr>
      </w:pPr>
      <w:proofErr w:type="gramStart"/>
      <w:r w:rsidRPr="00BC47FD">
        <w:rPr>
          <w:rFonts w:cs="Times New Roman"/>
          <w:szCs w:val="24"/>
        </w:rPr>
        <w:t>Выбор представления всех оценок четырех областей без дальнейшей агрегации является результатом принятия положения о том, что высокие значения в одной области в данной стране не должны каким-либо образом компенсировать страну, имеющую низкие значения в какой-либо другой области, и что всестороннее рассмотрение ценность этих четырех номеров для каждой страны потенциально более информативна, чем попытка суммировать все четыре числа в единый индекс.</w:t>
      </w:r>
      <w:proofErr w:type="gramEnd"/>
    </w:p>
    <w:p w14:paraId="736FE136" w14:textId="77777777" w:rsidR="002E15F9" w:rsidRPr="00A343D5" w:rsidRDefault="002E15F9" w:rsidP="00A343D5">
      <w:pPr>
        <w:pStyle w:val="MHeader2"/>
        <w:pBdr>
          <w:bottom w:val="single" w:sz="12" w:space="3" w:color="DDDDDD"/>
        </w:pBdr>
        <w:spacing w:line="276" w:lineRule="auto"/>
        <w:rPr>
          <w:color w:val="auto"/>
          <w:sz w:val="24"/>
          <w:szCs w:val="24"/>
          <w:lang w:val="ru-RU"/>
        </w:rPr>
      </w:pPr>
      <w:r w:rsidRPr="00A343D5">
        <w:rPr>
          <w:color w:val="auto"/>
          <w:sz w:val="24"/>
          <w:szCs w:val="24"/>
          <w:lang w:val="ru-RU"/>
        </w:rPr>
        <w:t>4.</w:t>
      </w:r>
      <w:r w:rsidRPr="00A343D5">
        <w:rPr>
          <w:color w:val="auto"/>
          <w:sz w:val="24"/>
          <w:szCs w:val="24"/>
        </w:rPr>
        <w:t>d</w:t>
      </w:r>
      <w:r w:rsidRPr="00A343D5">
        <w:rPr>
          <w:color w:val="auto"/>
          <w:sz w:val="24"/>
          <w:szCs w:val="24"/>
          <w:lang w:val="ru-RU"/>
        </w:rPr>
        <w:t xml:space="preserve">. </w:t>
      </w:r>
      <w:r w:rsidR="00694160" w:rsidRPr="00A343D5">
        <w:rPr>
          <w:b/>
          <w:color w:val="auto"/>
          <w:sz w:val="24"/>
          <w:szCs w:val="24"/>
          <w:lang w:val="ru-RU"/>
        </w:rPr>
        <w:t>Валидация</w:t>
      </w:r>
    </w:p>
    <w:p w14:paraId="261FB953" w14:textId="77777777" w:rsidR="00BC47FD" w:rsidRPr="00B456C5" w:rsidRDefault="00BC47FD" w:rsidP="00BC47FD">
      <w:proofErr w:type="gramStart"/>
      <w:r w:rsidRPr="00BC47FD">
        <w:t>Странам предлагается назначить координационный центр для координации на страновом уровне, необходимого для сбора и проверки данных.</w:t>
      </w:r>
      <w:proofErr w:type="gramEnd"/>
      <w:r w:rsidRPr="00BC47FD">
        <w:t xml:space="preserve"> Большинство назначенных </w:t>
      </w:r>
      <w:r w:rsidRPr="00BC47FD">
        <w:lastRenderedPageBreak/>
        <w:t>координационных центров находятся в пределах НМЖ, некоторые из них находятся в рамках НСУ, а некоторые из них находятся в пределах как НМЖ, так и НСУ. После проверки  данные с соответствующими законами, политиками и другими источниками включены, направляются в назначенные координаторы/страны-партнеры для оценки. Окончательные ответы приводятся после процесса проверки со странами-партнерами.</w:t>
      </w:r>
    </w:p>
    <w:p w14:paraId="2A155D6D" w14:textId="77777777" w:rsidR="002E15F9" w:rsidRPr="00B456C5" w:rsidRDefault="002E15F9" w:rsidP="00DD4453">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e</w:t>
      </w:r>
      <w:r w:rsidRPr="00A343D5">
        <w:rPr>
          <w:color w:val="auto"/>
          <w:sz w:val="24"/>
          <w:szCs w:val="24"/>
          <w:lang w:val="ru-RU"/>
        </w:rPr>
        <w:t xml:space="preserve">. </w:t>
      </w:r>
      <w:r w:rsidR="00694160" w:rsidRPr="00A343D5">
        <w:rPr>
          <w:b/>
          <w:color w:val="auto"/>
          <w:sz w:val="24"/>
          <w:szCs w:val="24"/>
          <w:lang w:val="ru-RU"/>
        </w:rPr>
        <w:t>Корректировки</w:t>
      </w:r>
    </w:p>
    <w:p w14:paraId="10ADE1E3" w14:textId="77777777" w:rsidR="00B70B5B" w:rsidRPr="00B70B5B" w:rsidRDefault="00B70B5B" w:rsidP="0090170D">
      <w:r w:rsidRPr="00B70B5B">
        <w:t xml:space="preserve">Не применимо. </w:t>
      </w:r>
    </w:p>
    <w:p w14:paraId="79BF7949" w14:textId="77777777" w:rsidR="002E15F9" w:rsidRPr="00A343D5" w:rsidRDefault="002E15F9" w:rsidP="00A343D5">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f</w:t>
      </w:r>
      <w:r w:rsidRPr="00A343D5">
        <w:rPr>
          <w:color w:val="auto"/>
          <w:sz w:val="24"/>
          <w:szCs w:val="24"/>
          <w:lang w:val="ru-RU"/>
        </w:rPr>
        <w:t xml:space="preserve">. </w:t>
      </w:r>
      <w:r w:rsidR="00694160" w:rsidRPr="00A343D5">
        <w:rPr>
          <w:b/>
          <w:color w:val="auto"/>
          <w:sz w:val="24"/>
          <w:szCs w:val="24"/>
          <w:lang w:val="ru-RU"/>
        </w:rPr>
        <w:t>Обработка отсутствующих значений (</w:t>
      </w:r>
      <w:proofErr w:type="spellStart"/>
      <w:r w:rsidR="00694160" w:rsidRPr="00A343D5">
        <w:rPr>
          <w:b/>
          <w:color w:val="auto"/>
          <w:sz w:val="24"/>
          <w:szCs w:val="24"/>
        </w:rPr>
        <w:t>i</w:t>
      </w:r>
      <w:proofErr w:type="spellEnd"/>
      <w:r w:rsidR="00694160" w:rsidRPr="00A343D5">
        <w:rPr>
          <w:b/>
          <w:color w:val="auto"/>
          <w:sz w:val="24"/>
          <w:szCs w:val="24"/>
          <w:lang w:val="ru-RU"/>
        </w:rPr>
        <w:t>) на уровне страны и (</w:t>
      </w:r>
      <w:r w:rsidR="00694160" w:rsidRPr="00A343D5">
        <w:rPr>
          <w:b/>
          <w:color w:val="auto"/>
          <w:sz w:val="24"/>
          <w:szCs w:val="24"/>
        </w:rPr>
        <w:t>ii</w:t>
      </w:r>
      <w:r w:rsidR="00694160" w:rsidRPr="00A343D5">
        <w:rPr>
          <w:b/>
          <w:color w:val="auto"/>
          <w:sz w:val="24"/>
          <w:szCs w:val="24"/>
          <w:lang w:val="ru-RU"/>
        </w:rPr>
        <w:t>) на региональном уровне</w:t>
      </w:r>
    </w:p>
    <w:p w14:paraId="419CCBB9" w14:textId="77777777" w:rsidR="00DD4453" w:rsidRPr="00AC5F90" w:rsidRDefault="00DD4453" w:rsidP="00DD4453">
      <w:r w:rsidRPr="00AC5F90">
        <w:t>Обработка отсутствующих значений:</w:t>
      </w:r>
    </w:p>
    <w:p w14:paraId="374048C1" w14:textId="77777777" w:rsidR="00DD4453" w:rsidRPr="00065D7E" w:rsidRDefault="00DD4453" w:rsidP="00DD4453">
      <w:pPr>
        <w:rPr>
          <w:i/>
        </w:rPr>
      </w:pPr>
      <w:r w:rsidRPr="00065D7E">
        <w:rPr>
          <w:i/>
        </w:rPr>
        <w:t>На уровне страны</w:t>
      </w:r>
    </w:p>
    <w:p w14:paraId="3833F812" w14:textId="77777777" w:rsidR="00DD4453" w:rsidRPr="00AC5F90" w:rsidRDefault="00B70B5B" w:rsidP="00DD4453">
      <w:r>
        <w:t xml:space="preserve"> Не вменены. </w:t>
      </w:r>
    </w:p>
    <w:p w14:paraId="3CC089DB" w14:textId="77777777" w:rsidR="00DD4453" w:rsidRPr="00065D7E" w:rsidRDefault="00DD4453" w:rsidP="00DD4453">
      <w:pPr>
        <w:rPr>
          <w:i/>
        </w:rPr>
      </w:pPr>
      <w:r w:rsidRPr="00065D7E">
        <w:rPr>
          <w:i/>
        </w:rPr>
        <w:t>На региональном и глобальном уровнях</w:t>
      </w:r>
    </w:p>
    <w:p w14:paraId="41755CB1" w14:textId="77777777" w:rsidR="00DD4453" w:rsidRPr="00AC5F90" w:rsidRDefault="00B70B5B" w:rsidP="00DD4453">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Не вменены. </w:t>
      </w:r>
    </w:p>
    <w:p w14:paraId="4E71CCBD" w14:textId="77777777" w:rsidR="002E15F9" w:rsidRDefault="002E15F9" w:rsidP="00D273C6">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g</w:t>
      </w:r>
      <w:r w:rsidRPr="00A343D5">
        <w:rPr>
          <w:color w:val="auto"/>
          <w:sz w:val="24"/>
          <w:szCs w:val="24"/>
          <w:lang w:val="ru-RU"/>
        </w:rPr>
        <w:t xml:space="preserve">. </w:t>
      </w:r>
      <w:r w:rsidR="00E27922" w:rsidRPr="00A343D5">
        <w:rPr>
          <w:b/>
          <w:color w:val="auto"/>
          <w:sz w:val="24"/>
          <w:szCs w:val="24"/>
          <w:lang w:val="ru-RU"/>
        </w:rPr>
        <w:t>Региональное агрегирование</w:t>
      </w:r>
      <w:r w:rsidR="00E27922" w:rsidRPr="00A343D5">
        <w:rPr>
          <w:color w:val="auto"/>
          <w:sz w:val="24"/>
          <w:szCs w:val="24"/>
          <w:lang w:val="ru-RU"/>
        </w:rPr>
        <w:t xml:space="preserve"> </w:t>
      </w:r>
    </w:p>
    <w:p w14:paraId="7EC851B6" w14:textId="77777777" w:rsidR="0090170D" w:rsidRDefault="0090170D" w:rsidP="0090170D">
      <w:r w:rsidRPr="0090170D">
        <w:t>Агрегированные региональные и глобальные расчеты будут представлять собой невзвешенное среднее значение баллов каждой страны в этом регионе (или в мире) по каждой области права.</w:t>
      </w:r>
    </w:p>
    <w:p w14:paraId="65F3B843" w14:textId="77777777" w:rsidR="002E15F9" w:rsidRPr="00A343D5" w:rsidRDefault="002E15F9" w:rsidP="00DD4453">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h</w:t>
      </w:r>
      <w:r w:rsidRPr="00A343D5">
        <w:rPr>
          <w:color w:val="auto"/>
          <w:sz w:val="24"/>
          <w:szCs w:val="24"/>
          <w:lang w:val="ru-RU"/>
        </w:rPr>
        <w:t xml:space="preserve">. </w:t>
      </w:r>
      <w:r w:rsidR="00E27922" w:rsidRPr="00A343D5">
        <w:rPr>
          <w:b/>
          <w:color w:val="auto"/>
          <w:sz w:val="24"/>
          <w:szCs w:val="24"/>
          <w:lang w:val="ru-RU"/>
        </w:rPr>
        <w:t>Доступные странам методы для сбора данных на национальном уровне</w:t>
      </w:r>
    </w:p>
    <w:p w14:paraId="51F0DA00" w14:textId="77777777" w:rsidR="0090170D" w:rsidRDefault="0090170D" w:rsidP="0090170D">
      <w:r>
        <w:t>- Методология, используемая странами для составления данных на национальном уровне: вопросники, предоставляемые странам, включают руководство, определения и инструкции.</w:t>
      </w:r>
    </w:p>
    <w:p w14:paraId="1FE80EEA" w14:textId="77777777" w:rsidR="00C66AB0" w:rsidRPr="005C123D" w:rsidRDefault="0090170D" w:rsidP="0090170D">
      <w:proofErr w:type="gramStart"/>
      <w:r>
        <w:t>- Международные рекомендации и руководящие принципы: области права и вопросы взяты из международно-правовой и политической основы гендерного равенства, в частности Конвенции о ликвидации всех форм дискриминации в отношении женщин (КЛДЖ), в которой участвуют 189 государств-участников (http://www.ohchr.org/EN/HRBodies/CEDAW/Pages/CEDAWIndex.aspx) и Пекинскую платформу действий (http://www.unwomen.org/en/how-we-work/intergovernmental-support/world-conferences-on-women).</w:t>
      </w:r>
      <w:proofErr w:type="gramEnd"/>
      <w:r>
        <w:t xml:space="preserve"> В прилагаемой Методологической записке излагаются международные стандарты, поддерживающие области права и вопросы, а также прилагается справочный документ для рабочего совещания экспертов, в котором содержится полезное резюме международной правовой и политической основы для обеспечения равенства и недискриминации на основе пола и актуальность для показателя ЦУР 5.1.1.</w:t>
      </w:r>
    </w:p>
    <w:p w14:paraId="2490E37A" w14:textId="77777777" w:rsidR="002E15F9" w:rsidRPr="00A343D5" w:rsidRDefault="002E15F9" w:rsidP="00066024">
      <w:pPr>
        <w:rPr>
          <w:b/>
          <w:szCs w:val="24"/>
        </w:rPr>
      </w:pPr>
      <w:r w:rsidRPr="00A343D5">
        <w:rPr>
          <w:szCs w:val="24"/>
        </w:rPr>
        <w:t xml:space="preserve">4.i. </w:t>
      </w:r>
      <w:r w:rsidR="00E27922" w:rsidRPr="00A343D5">
        <w:rPr>
          <w:b/>
          <w:szCs w:val="24"/>
        </w:rPr>
        <w:t>Управление качеством</w:t>
      </w:r>
    </w:p>
    <w:p w14:paraId="65738933" w14:textId="77777777" w:rsidR="00C66AB0" w:rsidRPr="00EA60C7" w:rsidRDefault="0090170D" w:rsidP="00EA60C7">
      <w:pPr>
        <w:pStyle w:val="a0"/>
      </w:pPr>
      <w:r w:rsidRPr="0090170D">
        <w:t>См. Раздел 4.d о валидации.</w:t>
      </w:r>
    </w:p>
    <w:p w14:paraId="1C63471E" w14:textId="77777777" w:rsidR="002E15F9" w:rsidRPr="00A343D5" w:rsidRDefault="002E15F9" w:rsidP="00A343D5">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j</w:t>
      </w:r>
      <w:r w:rsidR="00E27922" w:rsidRPr="00A343D5">
        <w:rPr>
          <w:color w:val="auto"/>
          <w:sz w:val="24"/>
          <w:szCs w:val="24"/>
          <w:lang w:val="ru-RU"/>
        </w:rPr>
        <w:t>.</w:t>
      </w:r>
      <w:r w:rsidRPr="00A343D5">
        <w:rPr>
          <w:color w:val="auto"/>
          <w:sz w:val="24"/>
          <w:szCs w:val="24"/>
          <w:lang w:val="ru-RU"/>
        </w:rPr>
        <w:t xml:space="preserve"> </w:t>
      </w:r>
      <w:r w:rsidR="00E27922" w:rsidRPr="00A343D5">
        <w:rPr>
          <w:b/>
          <w:color w:val="auto"/>
          <w:sz w:val="24"/>
          <w:szCs w:val="24"/>
          <w:lang w:val="ru-RU"/>
        </w:rPr>
        <w:t>Обеспечение качества</w:t>
      </w:r>
    </w:p>
    <w:p w14:paraId="27ABF85B" w14:textId="77777777" w:rsidR="00C66AB0" w:rsidRDefault="0090170D" w:rsidP="0090170D">
      <w:r w:rsidRPr="0090170D">
        <w:t xml:space="preserve">Оценка законов первоначально проводится национальными партнерами, практикующими юристами и исследователями по вопросам гендерного равенства. Данные проверяются и </w:t>
      </w:r>
      <w:r w:rsidRPr="0090170D">
        <w:lastRenderedPageBreak/>
        <w:t>проверяются Группой Всемирного банка, Центром развития ОЭСР и структурой «ООН-женщины». Затем данные отправляются назначенным координационным центрам / партнерам в стране для анализа и подтверждения. Пожалуйста, обратитесь к разделу 3 выше о типе источника данных и методе сбора данных для получения более подробной информации.</w:t>
      </w:r>
    </w:p>
    <w:p w14:paraId="0B638637" w14:textId="77777777" w:rsidR="002E15F9" w:rsidRPr="00B456C5" w:rsidRDefault="0075371E" w:rsidP="0090170D">
      <w:pPr>
        <w:pStyle w:val="MHeader"/>
        <w:rPr>
          <w:b/>
          <w:color w:val="auto"/>
          <w:sz w:val="24"/>
          <w:lang w:val="ru-RU"/>
        </w:rPr>
      </w:pPr>
      <w:r w:rsidRPr="00B456C5">
        <w:rPr>
          <w:b/>
          <w:color w:val="auto"/>
          <w:sz w:val="24"/>
          <w:lang w:val="ru-RU"/>
        </w:rPr>
        <w:t>4.</w:t>
      </w:r>
      <w:r w:rsidRPr="0090170D">
        <w:rPr>
          <w:b/>
          <w:color w:val="auto"/>
          <w:sz w:val="24"/>
        </w:rPr>
        <w:t>k</w:t>
      </w:r>
      <w:r w:rsidRPr="00B456C5">
        <w:rPr>
          <w:b/>
          <w:color w:val="auto"/>
          <w:sz w:val="24"/>
          <w:lang w:val="ru-RU"/>
        </w:rPr>
        <w:t xml:space="preserve">. Оценка качества </w:t>
      </w:r>
    </w:p>
    <w:p w14:paraId="0420A694" w14:textId="77777777" w:rsidR="0090170D" w:rsidRDefault="0090170D" w:rsidP="0090170D">
      <w:r w:rsidRPr="0090170D">
        <w:t>См. Раздел 4.d о валидации. Кроме того, руководящие принципы кодирования используются для установления критериев, которые одинаково применяются ко всем странам в целях обеспечения сопоставимости между странами.</w:t>
      </w:r>
    </w:p>
    <w:p w14:paraId="73A330E3" w14:textId="77777777" w:rsidR="002E15F9" w:rsidRPr="00A343D5" w:rsidRDefault="002E15F9" w:rsidP="00A343D5">
      <w:pPr>
        <w:pStyle w:val="MHeader"/>
        <w:spacing w:after="100"/>
        <w:rPr>
          <w:b/>
          <w:color w:val="auto"/>
          <w:sz w:val="24"/>
          <w:szCs w:val="24"/>
          <w:lang w:val="ru-RU"/>
        </w:rPr>
      </w:pPr>
      <w:r w:rsidRPr="00EA60C7">
        <w:rPr>
          <w:b/>
          <w:color w:val="auto"/>
          <w:sz w:val="24"/>
          <w:szCs w:val="24"/>
          <w:lang w:val="ru-RU"/>
        </w:rPr>
        <w:t xml:space="preserve">5. </w:t>
      </w:r>
      <w:r w:rsidR="0075371E" w:rsidRPr="00EA60C7">
        <w:rPr>
          <w:b/>
          <w:color w:val="auto"/>
          <w:sz w:val="24"/>
          <w:szCs w:val="24"/>
          <w:lang w:val="ru-RU"/>
        </w:rPr>
        <w:t xml:space="preserve">Доступность и </w:t>
      </w:r>
      <w:proofErr w:type="spellStart"/>
      <w:r w:rsidR="0075371E" w:rsidRPr="00EA60C7">
        <w:rPr>
          <w:b/>
          <w:color w:val="auto"/>
          <w:sz w:val="24"/>
          <w:szCs w:val="24"/>
          <w:lang w:val="ru-RU"/>
        </w:rPr>
        <w:t>дезагрегирование</w:t>
      </w:r>
      <w:proofErr w:type="spellEnd"/>
      <w:r w:rsidR="0075371E" w:rsidRPr="00EA60C7">
        <w:rPr>
          <w:b/>
          <w:color w:val="auto"/>
          <w:sz w:val="24"/>
          <w:szCs w:val="24"/>
          <w:lang w:val="ru-RU"/>
        </w:rPr>
        <w:t xml:space="preserve"> данных</w:t>
      </w:r>
    </w:p>
    <w:p w14:paraId="56976C59" w14:textId="77777777" w:rsidR="00EA60C7" w:rsidRPr="00EA60C7" w:rsidRDefault="00EA60C7" w:rsidP="0090170D">
      <w:r w:rsidRPr="00EA60C7">
        <w:t>Доступность данных:</w:t>
      </w:r>
    </w:p>
    <w:p w14:paraId="0A248427" w14:textId="77777777" w:rsidR="0090170D" w:rsidRDefault="0090170D" w:rsidP="0090170D">
      <w:r w:rsidRPr="0090170D">
        <w:t>Сбор и проверка пилотных данных проводились по 14 странам.</w:t>
      </w:r>
    </w:p>
    <w:p w14:paraId="35EE7C46" w14:textId="77777777" w:rsidR="00EA60C7" w:rsidRPr="00EA60C7" w:rsidRDefault="00E83733" w:rsidP="0090170D">
      <w:r>
        <w:t>В</w:t>
      </w:r>
      <w:r w:rsidR="00EA60C7" w:rsidRPr="00EA60C7">
        <w:t>ременные ряды:</w:t>
      </w:r>
    </w:p>
    <w:p w14:paraId="19225470" w14:textId="77777777" w:rsidR="0090170D" w:rsidRDefault="0090170D" w:rsidP="0090170D">
      <w:r w:rsidRPr="0090170D">
        <w:t>Первые данные были опубликованы в 2019 году.</w:t>
      </w:r>
    </w:p>
    <w:p w14:paraId="550DF958" w14:textId="77777777" w:rsidR="00BA05C5" w:rsidRPr="00A343D5" w:rsidRDefault="00BA05C5" w:rsidP="0090170D">
      <w:proofErr w:type="spellStart"/>
      <w:r w:rsidRPr="00A343D5">
        <w:t>Дезагрегация</w:t>
      </w:r>
      <w:proofErr w:type="spellEnd"/>
      <w:r w:rsidRPr="00A343D5">
        <w:t>:</w:t>
      </w:r>
    </w:p>
    <w:p w14:paraId="142388B4" w14:textId="617D81D9" w:rsidR="0090170D" w:rsidRDefault="0090170D" w:rsidP="0090170D">
      <w:r w:rsidRPr="0090170D">
        <w:t>Четыре области права: (i) общие правовые рамки и общественная жизнь; (</w:t>
      </w:r>
      <w:proofErr w:type="spellStart"/>
      <w:r w:rsidRPr="0090170D">
        <w:t>ii</w:t>
      </w:r>
      <w:proofErr w:type="spellEnd"/>
      <w:r w:rsidRPr="0090170D">
        <w:t>) насилие в отношении женщин; (</w:t>
      </w:r>
      <w:proofErr w:type="spellStart"/>
      <w:r w:rsidRPr="0090170D">
        <w:t>iii</w:t>
      </w:r>
      <w:proofErr w:type="spellEnd"/>
      <w:r w:rsidRPr="0090170D">
        <w:t>) занятость и экономические выгоды; и (</w:t>
      </w:r>
      <w:proofErr w:type="spellStart"/>
      <w:r w:rsidRPr="0090170D">
        <w:t>iv</w:t>
      </w:r>
      <w:proofErr w:type="spellEnd"/>
      <w:r w:rsidRPr="0090170D">
        <w:t>) брак и семья.</w:t>
      </w:r>
      <w:r w:rsidR="00AE0310">
        <w:t xml:space="preserve"> </w:t>
      </w:r>
      <w:r w:rsidR="00AE0310" w:rsidRPr="00AE0310">
        <w:t>Данные в глобальной базе данных соответствуют этим разбивкам</w:t>
      </w:r>
      <w:r w:rsidR="00AE0310">
        <w:t>.</w:t>
      </w:r>
    </w:p>
    <w:p w14:paraId="32400BCD" w14:textId="77777777" w:rsidR="002E15F9" w:rsidRPr="00B456C5" w:rsidRDefault="002E15F9" w:rsidP="0090170D">
      <w:pPr>
        <w:pStyle w:val="MHeader"/>
        <w:rPr>
          <w:b/>
          <w:color w:val="auto"/>
          <w:sz w:val="24"/>
          <w:lang w:val="ru-RU"/>
        </w:rPr>
      </w:pPr>
      <w:r w:rsidRPr="00B456C5">
        <w:rPr>
          <w:b/>
          <w:color w:val="auto"/>
          <w:sz w:val="24"/>
          <w:lang w:val="ru-RU"/>
        </w:rPr>
        <w:t xml:space="preserve">6. </w:t>
      </w:r>
      <w:r w:rsidR="0075371E" w:rsidRPr="00B456C5">
        <w:rPr>
          <w:b/>
          <w:color w:val="auto"/>
          <w:sz w:val="24"/>
          <w:lang w:val="ru-RU"/>
        </w:rPr>
        <w:t>Сопоставимость / отклонение от международных стандартов</w:t>
      </w:r>
    </w:p>
    <w:p w14:paraId="5E1189F8" w14:textId="77777777" w:rsidR="005A0EA5" w:rsidRDefault="005A0EA5" w:rsidP="005A0EA5">
      <w:pPr>
        <w:rPr>
          <w:lang w:eastAsia="en-GB"/>
        </w:rPr>
      </w:pPr>
      <w:r>
        <w:rPr>
          <w:lang w:eastAsia="en-GB"/>
        </w:rPr>
        <w:t>Источники расхождений:</w:t>
      </w:r>
    </w:p>
    <w:p w14:paraId="61E6C868" w14:textId="77777777" w:rsidR="005A0EA5" w:rsidRDefault="0090170D" w:rsidP="005A0EA5">
      <w:pPr>
        <w:rPr>
          <w:lang w:eastAsia="en-GB"/>
        </w:rPr>
      </w:pPr>
      <w:r w:rsidRPr="0090170D">
        <w:rPr>
          <w:lang w:eastAsia="en-GB"/>
        </w:rPr>
        <w:t>Никаких расхождений быть не должно. Данные собираются с помощью проверенных опросов</w:t>
      </w:r>
      <w:r w:rsidR="005A0EA5">
        <w:rPr>
          <w:lang w:eastAsia="en-GB"/>
        </w:rPr>
        <w:t>.</w:t>
      </w:r>
    </w:p>
    <w:p w14:paraId="6DA32B66" w14:textId="77777777" w:rsidR="00040034" w:rsidRPr="00A343D5" w:rsidRDefault="00040034" w:rsidP="005A0EA5">
      <w:pPr>
        <w:pBdr>
          <w:bottom w:val="single" w:sz="12" w:space="4" w:color="DDDDDD"/>
        </w:pBdr>
        <w:shd w:val="clear" w:color="auto" w:fill="FFFFFF"/>
        <w:spacing w:after="100"/>
        <w:outlineLvl w:val="2"/>
        <w:rPr>
          <w:rFonts w:eastAsia="Times New Roman" w:cs="Times New Roman"/>
          <w:b/>
          <w:szCs w:val="24"/>
          <w:lang w:eastAsia="en-GB"/>
        </w:rPr>
      </w:pPr>
      <w:r w:rsidRPr="00A343D5">
        <w:rPr>
          <w:rFonts w:eastAsia="Times New Roman" w:cs="Times New Roman"/>
          <w:b/>
          <w:szCs w:val="24"/>
          <w:lang w:eastAsia="en-GB"/>
        </w:rPr>
        <w:t>7. Ссылки и документы</w:t>
      </w:r>
    </w:p>
    <w:p w14:paraId="27C4DE4B" w14:textId="77777777" w:rsidR="0090170D" w:rsidRPr="00B456C5" w:rsidRDefault="0090170D" w:rsidP="0090170D">
      <w:pPr>
        <w:pStyle w:val="MText"/>
        <w:rPr>
          <w:color w:val="auto"/>
          <w:sz w:val="24"/>
          <w:szCs w:val="24"/>
          <w:lang w:val="ru-RU"/>
        </w:rPr>
      </w:pPr>
      <w:r w:rsidRPr="0090170D">
        <w:rPr>
          <w:color w:val="auto"/>
          <w:sz w:val="24"/>
          <w:szCs w:val="24"/>
          <w:lang w:val="en-US"/>
        </w:rPr>
        <w:t>World</w:t>
      </w:r>
      <w:r w:rsidRPr="00B456C5">
        <w:rPr>
          <w:color w:val="auto"/>
          <w:sz w:val="24"/>
          <w:szCs w:val="24"/>
          <w:lang w:val="ru-RU"/>
        </w:rPr>
        <w:t xml:space="preserve"> </w:t>
      </w:r>
      <w:r w:rsidRPr="0090170D">
        <w:rPr>
          <w:color w:val="auto"/>
          <w:sz w:val="24"/>
          <w:szCs w:val="24"/>
          <w:lang w:val="en-US"/>
        </w:rPr>
        <w:t>Bank</w:t>
      </w:r>
      <w:r w:rsidRPr="00B456C5">
        <w:rPr>
          <w:color w:val="auto"/>
          <w:sz w:val="24"/>
          <w:szCs w:val="24"/>
          <w:lang w:val="ru-RU"/>
        </w:rPr>
        <w:t xml:space="preserve"> </w:t>
      </w:r>
      <w:r w:rsidRPr="0090170D">
        <w:rPr>
          <w:color w:val="auto"/>
          <w:sz w:val="24"/>
          <w:szCs w:val="24"/>
          <w:lang w:val="en-US"/>
        </w:rPr>
        <w:t>Group</w:t>
      </w:r>
      <w:r w:rsidRPr="00B456C5">
        <w:rPr>
          <w:color w:val="auto"/>
          <w:sz w:val="24"/>
          <w:szCs w:val="24"/>
          <w:lang w:val="ru-RU"/>
        </w:rPr>
        <w:t xml:space="preserve">:  </w:t>
      </w:r>
      <w:r w:rsidRPr="0090170D">
        <w:rPr>
          <w:color w:val="auto"/>
          <w:sz w:val="24"/>
          <w:szCs w:val="24"/>
          <w:lang w:val="en-US"/>
        </w:rPr>
        <w:t>http</w:t>
      </w:r>
      <w:r w:rsidRPr="00B456C5">
        <w:rPr>
          <w:color w:val="auto"/>
          <w:sz w:val="24"/>
          <w:szCs w:val="24"/>
          <w:lang w:val="ru-RU"/>
        </w:rPr>
        <w:t>://</w:t>
      </w:r>
      <w:proofErr w:type="spellStart"/>
      <w:r w:rsidRPr="0090170D">
        <w:rPr>
          <w:color w:val="auto"/>
          <w:sz w:val="24"/>
          <w:szCs w:val="24"/>
          <w:lang w:val="en-US"/>
        </w:rPr>
        <w:t>wbl</w:t>
      </w:r>
      <w:proofErr w:type="spellEnd"/>
      <w:r w:rsidRPr="00B456C5">
        <w:rPr>
          <w:color w:val="auto"/>
          <w:sz w:val="24"/>
          <w:szCs w:val="24"/>
          <w:lang w:val="ru-RU"/>
        </w:rPr>
        <w:t>.</w:t>
      </w:r>
      <w:proofErr w:type="spellStart"/>
      <w:r w:rsidRPr="0090170D">
        <w:rPr>
          <w:color w:val="auto"/>
          <w:sz w:val="24"/>
          <w:szCs w:val="24"/>
          <w:lang w:val="en-US"/>
        </w:rPr>
        <w:t>worldbank</w:t>
      </w:r>
      <w:proofErr w:type="spellEnd"/>
      <w:r w:rsidRPr="00B456C5">
        <w:rPr>
          <w:color w:val="auto"/>
          <w:sz w:val="24"/>
          <w:szCs w:val="24"/>
          <w:lang w:val="ru-RU"/>
        </w:rPr>
        <w:t>.</w:t>
      </w:r>
      <w:r w:rsidRPr="0090170D">
        <w:rPr>
          <w:color w:val="auto"/>
          <w:sz w:val="24"/>
          <w:szCs w:val="24"/>
          <w:lang w:val="en-US"/>
        </w:rPr>
        <w:t>org</w:t>
      </w:r>
      <w:r w:rsidRPr="00B456C5">
        <w:rPr>
          <w:color w:val="auto"/>
          <w:sz w:val="24"/>
          <w:szCs w:val="24"/>
          <w:lang w:val="ru-RU"/>
        </w:rPr>
        <w:t>/.</w:t>
      </w:r>
    </w:p>
    <w:p w14:paraId="4690AF00" w14:textId="77777777" w:rsidR="0090170D" w:rsidRPr="0090170D" w:rsidRDefault="0090170D" w:rsidP="0090170D">
      <w:pPr>
        <w:pStyle w:val="MText"/>
        <w:rPr>
          <w:color w:val="auto"/>
          <w:sz w:val="24"/>
          <w:szCs w:val="24"/>
          <w:lang w:val="en-US"/>
        </w:rPr>
      </w:pPr>
      <w:r w:rsidRPr="0090170D">
        <w:rPr>
          <w:color w:val="auto"/>
          <w:sz w:val="24"/>
          <w:szCs w:val="24"/>
          <w:lang w:val="en-US"/>
        </w:rPr>
        <w:t>OECD Development Centre: http://www.genderindex.org/.</w:t>
      </w:r>
    </w:p>
    <w:p w14:paraId="37965EFA" w14:textId="4DC2A677" w:rsidR="00D31F63" w:rsidRDefault="0090170D" w:rsidP="0090170D">
      <w:pPr>
        <w:pStyle w:val="MText"/>
        <w:rPr>
          <w:color w:val="auto"/>
          <w:sz w:val="24"/>
          <w:szCs w:val="24"/>
          <w:lang w:val="en-US"/>
        </w:rPr>
      </w:pPr>
      <w:r w:rsidRPr="0090170D">
        <w:rPr>
          <w:color w:val="auto"/>
          <w:sz w:val="24"/>
          <w:szCs w:val="24"/>
          <w:lang w:val="en-US"/>
        </w:rPr>
        <w:t xml:space="preserve">UN Women:  </w:t>
      </w:r>
      <w:hyperlink r:id="rId10" w:history="1">
        <w:r w:rsidR="00685160" w:rsidRPr="00CC04C5">
          <w:rPr>
            <w:rStyle w:val="ad"/>
            <w:sz w:val="24"/>
            <w:szCs w:val="24"/>
            <w:lang w:val="en-US"/>
          </w:rPr>
          <w:t>https://data.unwomen.org/data-portal/sdg</w:t>
        </w:r>
      </w:hyperlink>
      <w:r w:rsidRPr="0090170D">
        <w:rPr>
          <w:color w:val="auto"/>
          <w:sz w:val="24"/>
          <w:szCs w:val="24"/>
          <w:lang w:val="en-US"/>
        </w:rPr>
        <w:t>.</w:t>
      </w:r>
    </w:p>
    <w:p w14:paraId="20B1C488" w14:textId="7AC9A8E6" w:rsidR="00685160" w:rsidRPr="0090170D" w:rsidRDefault="00685160" w:rsidP="00685160">
      <w:pPr>
        <w:pStyle w:val="MText"/>
        <w:rPr>
          <w:color w:val="auto"/>
          <w:sz w:val="24"/>
          <w:szCs w:val="24"/>
          <w:lang w:val="en-US"/>
        </w:rPr>
      </w:pPr>
      <w:r w:rsidRPr="00685160">
        <w:rPr>
          <w:color w:val="auto"/>
          <w:sz w:val="24"/>
          <w:szCs w:val="24"/>
          <w:lang w:val="en-US"/>
        </w:rPr>
        <w:t xml:space="preserve">UN Women and UN Statistics Division annual SDG and gender monitoring report: </w:t>
      </w:r>
      <w:hyperlink r:id="rId11" w:history="1">
        <w:r w:rsidRPr="00DB05B5">
          <w:rPr>
            <w:rStyle w:val="ad"/>
            <w:sz w:val="24"/>
            <w:szCs w:val="24"/>
            <w:lang w:val="en-US"/>
          </w:rPr>
          <w:t>Progress on the Sustainable Development Goals: The Gender Snapshot</w:t>
        </w:r>
      </w:hyperlink>
    </w:p>
    <w:sectPr w:rsidR="00685160" w:rsidRPr="0090170D">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43893" w14:textId="77777777" w:rsidR="00500A0A" w:rsidRDefault="00500A0A" w:rsidP="00F73DBC">
      <w:pPr>
        <w:spacing w:after="0" w:line="240" w:lineRule="auto"/>
      </w:pPr>
      <w:r>
        <w:separator/>
      </w:r>
    </w:p>
  </w:endnote>
  <w:endnote w:type="continuationSeparator" w:id="0">
    <w:p w14:paraId="679AD44C" w14:textId="77777777" w:rsidR="00500A0A" w:rsidRDefault="00500A0A"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C2B96" w14:textId="77777777" w:rsidR="00500A0A" w:rsidRDefault="00500A0A" w:rsidP="00F73DBC">
      <w:pPr>
        <w:spacing w:after="0" w:line="240" w:lineRule="auto"/>
      </w:pPr>
      <w:r>
        <w:separator/>
      </w:r>
    </w:p>
  </w:footnote>
  <w:footnote w:type="continuationSeparator" w:id="0">
    <w:p w14:paraId="4039742F" w14:textId="77777777" w:rsidR="00500A0A" w:rsidRDefault="00500A0A" w:rsidP="00F73DBC">
      <w:pPr>
        <w:spacing w:after="0" w:line="240" w:lineRule="auto"/>
      </w:pPr>
      <w:r>
        <w:continuationSeparator/>
      </w:r>
    </w:p>
  </w:footnote>
  <w:footnote w:id="1">
    <w:p w14:paraId="5CD62692" w14:textId="4DBD8021" w:rsidR="007751CB" w:rsidRDefault="007751CB">
      <w:pPr>
        <w:pStyle w:val="a5"/>
      </w:pPr>
      <w:r>
        <w:rPr>
          <w:rStyle w:val="a7"/>
        </w:rPr>
        <w:footnoteRef/>
      </w:r>
      <w:r>
        <w:t xml:space="preserve"> </w:t>
      </w:r>
      <w:r w:rsidRPr="007751CB">
        <w:t>Области права были согласованы на семинаре экспертов, состоявшемся 14 и 15 июня 2016 года, для обсуждения методологической разработки показателя 5.1.1 ЦУР.</w:t>
      </w:r>
    </w:p>
  </w:footnote>
  <w:footnote w:id="2">
    <w:p w14:paraId="0F4EB3F6" w14:textId="5A846400" w:rsidR="006238E4" w:rsidRDefault="006238E4">
      <w:pPr>
        <w:pStyle w:val="a5"/>
      </w:pPr>
      <w:r>
        <w:rPr>
          <w:rStyle w:val="a7"/>
        </w:rPr>
        <w:footnoteRef/>
      </w:r>
      <w:r>
        <w:t xml:space="preserve"> </w:t>
      </w:r>
      <w:r w:rsidRPr="006238E4">
        <w:t>Проверка включает информацию (например, из национальных правовых источников), собранную в соответствии с процедурами Группы Всемирного банка и Центра развития ОЭСР практикующими юристами/исследователями по вопросам гендерного равенства. "Женщины, бизнес и право" Группы Всемирного банка и "Индекс социальных институтов и гендера" Центра развития ОЭСР - это две хорошо известные глобальные базы данных о национальных правовых системах, способствующих гендерному равенству, которые собирают данные в этой области в течение 10 и 9 лет соответственно.</w:t>
      </w:r>
    </w:p>
  </w:footnote>
  <w:footnote w:id="3">
    <w:p w14:paraId="433C1076" w14:textId="77777777" w:rsidR="00BC47FD" w:rsidRPr="00645B57" w:rsidRDefault="00BC47FD" w:rsidP="00BC47FD">
      <w:pPr>
        <w:pStyle w:val="a5"/>
        <w:rPr>
          <w:rFonts w:cs="Times New Roman"/>
        </w:rPr>
      </w:pPr>
      <w:r w:rsidRPr="00645B57">
        <w:rPr>
          <w:rStyle w:val="a7"/>
          <w:rFonts w:cs="Times New Roman"/>
        </w:rPr>
        <w:footnoteRef/>
      </w:r>
      <w:r w:rsidRPr="00645B57">
        <w:rPr>
          <w:rFonts w:cs="Times New Roman"/>
        </w:rPr>
        <w:t xml:space="preserve"> Для вопросов 1 и 2 методология не приписывает оценку (положительную или отрицательную) к существованию обычного или личного права, но оценивает, подчиняются ли они конституционным принципам равенства или недискриминации. Поэтому в странах, где обычное или личное право не применяется, эти вопросы оцениваются как «Н/Д» и не включаются как часть общего расчета баллов для всеобъемлющих правовых рамок и общественной жизни региона.</w:t>
      </w:r>
    </w:p>
  </w:footnote>
  <w:footnote w:id="4">
    <w:p w14:paraId="7250467F" w14:textId="77777777" w:rsidR="00BC47FD" w:rsidRDefault="00BC47FD" w:rsidP="00BC47FD">
      <w:pPr>
        <w:pStyle w:val="a5"/>
      </w:pPr>
      <w:r w:rsidRPr="00645B57">
        <w:rPr>
          <w:rStyle w:val="a7"/>
          <w:rFonts w:cs="Times New Roman"/>
        </w:rPr>
        <w:footnoteRef/>
      </w:r>
      <w:r w:rsidRPr="00645B57">
        <w:rPr>
          <w:rFonts w:cs="Times New Roman"/>
        </w:rPr>
        <w:t xml:space="preserve"> Если вопрос кодируется как «Н/Д», он не будет учитываться в общем количестве вопросов в области права.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3ADFB" w14:textId="77777777" w:rsidR="00FE53A5" w:rsidRDefault="00FE53A5" w:rsidP="009508D1">
    <w:pPr>
      <w:pStyle w:val="af"/>
      <w:jc w:val="right"/>
      <w:rPr>
        <w:i/>
      </w:rPr>
    </w:pPr>
    <w:r w:rsidRPr="009508D1">
      <w:rPr>
        <w:i/>
      </w:rPr>
      <w:t>Неофициальный перевод</w:t>
    </w:r>
    <w:r>
      <w:rPr>
        <w:i/>
      </w:rPr>
      <w:t xml:space="preserve"> </w:t>
    </w:r>
  </w:p>
  <w:p w14:paraId="75D6691F" w14:textId="641796AC" w:rsidR="00FE53A5" w:rsidRPr="009508D1" w:rsidRDefault="00FE53A5" w:rsidP="009508D1">
    <w:pPr>
      <w:pStyle w:val="af"/>
      <w:jc w:val="right"/>
    </w:pPr>
    <w:r>
      <w:t xml:space="preserve">Последнее обновление: </w:t>
    </w:r>
    <w:r w:rsidR="00EA5893">
      <w:t>июль</w:t>
    </w:r>
    <w:r>
      <w:t xml:space="preserve"> 202</w:t>
    </w:r>
    <w:r w:rsidR="00EA5893">
      <w:t>3</w:t>
    </w:r>
  </w:p>
  <w:p w14:paraId="3D8BD388" w14:textId="77777777" w:rsidR="00FE53A5" w:rsidRDefault="00FE53A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19F"/>
    <w:multiLevelType w:val="hybridMultilevel"/>
    <w:tmpl w:val="263AE4A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4043DF5"/>
    <w:multiLevelType w:val="hybridMultilevel"/>
    <w:tmpl w:val="5830852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B480B0C"/>
    <w:multiLevelType w:val="hybridMultilevel"/>
    <w:tmpl w:val="963E2F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741FC6"/>
    <w:multiLevelType w:val="hybridMultilevel"/>
    <w:tmpl w:val="3BCA43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102F20A5"/>
    <w:multiLevelType w:val="hybridMultilevel"/>
    <w:tmpl w:val="08A27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D60379"/>
    <w:multiLevelType w:val="hybridMultilevel"/>
    <w:tmpl w:val="12AE00E4"/>
    <w:lvl w:ilvl="0" w:tplc="4C7208DA">
      <w:start w:val="1"/>
      <w:numFmt w:val="decimal"/>
      <w:lvlText w:val="(%1)"/>
      <w:lvlJc w:val="left"/>
      <w:pPr>
        <w:ind w:left="720" w:hanging="360"/>
      </w:pPr>
      <w:rPr>
        <w:rFonts w:asciiTheme="minorHAnsi" w:eastAsiaTheme="minorEastAsia" w:hAnsiTheme="minorHAnsi" w:cstheme="minorBidi" w:hint="default"/>
        <w:color w:val="00B05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15A0530A"/>
    <w:multiLevelType w:val="hybridMultilevel"/>
    <w:tmpl w:val="F6EA05B4"/>
    <w:lvl w:ilvl="0" w:tplc="196A7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EB25C7"/>
    <w:multiLevelType w:val="hybridMultilevel"/>
    <w:tmpl w:val="6F9E7408"/>
    <w:lvl w:ilvl="0" w:tplc="04190001">
      <w:start w:val="1"/>
      <w:numFmt w:val="bullet"/>
      <w:lvlText w:val=""/>
      <w:lvlJc w:val="left"/>
      <w:pPr>
        <w:ind w:left="720" w:hanging="360"/>
      </w:pPr>
      <w:rPr>
        <w:rFonts w:ascii="Symbol" w:hAnsi="Symbol" w:hint="default"/>
      </w:rPr>
    </w:lvl>
    <w:lvl w:ilvl="1" w:tplc="C4AEBA6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F53845"/>
    <w:multiLevelType w:val="hybridMultilevel"/>
    <w:tmpl w:val="D06A144A"/>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247F67AA"/>
    <w:multiLevelType w:val="hybridMultilevel"/>
    <w:tmpl w:val="6F30E0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29BD6AAA"/>
    <w:multiLevelType w:val="hybridMultilevel"/>
    <w:tmpl w:val="E9121376"/>
    <w:lvl w:ilvl="0" w:tplc="04190001">
      <w:start w:val="1"/>
      <w:numFmt w:val="bullet"/>
      <w:lvlText w:val=""/>
      <w:lvlJc w:val="left"/>
      <w:pPr>
        <w:ind w:left="720" w:hanging="360"/>
      </w:pPr>
      <w:rPr>
        <w:rFonts w:ascii="Symbol" w:hAnsi="Symbol" w:hint="default"/>
      </w:rPr>
    </w:lvl>
    <w:lvl w:ilvl="1" w:tplc="19F677DA">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6D3BA1"/>
    <w:multiLevelType w:val="hybridMultilevel"/>
    <w:tmpl w:val="8870B1A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2D2D63B6"/>
    <w:multiLevelType w:val="hybridMultilevel"/>
    <w:tmpl w:val="03E4A948"/>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2D2F32D0"/>
    <w:multiLevelType w:val="hybridMultilevel"/>
    <w:tmpl w:val="2BD85ED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2FB201E0"/>
    <w:multiLevelType w:val="hybridMultilevel"/>
    <w:tmpl w:val="3D7E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02403"/>
    <w:multiLevelType w:val="hybridMultilevel"/>
    <w:tmpl w:val="8840A6F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3B9A52F5"/>
    <w:multiLevelType w:val="hybridMultilevel"/>
    <w:tmpl w:val="5DF047AC"/>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C40CDF"/>
    <w:multiLevelType w:val="hybridMultilevel"/>
    <w:tmpl w:val="E21CF09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3CB11EBE"/>
    <w:multiLevelType w:val="hybridMultilevel"/>
    <w:tmpl w:val="0BDC344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3D2E44B1"/>
    <w:multiLevelType w:val="hybridMultilevel"/>
    <w:tmpl w:val="EEF81FE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nsid w:val="3E6E48DD"/>
    <w:multiLevelType w:val="hybridMultilevel"/>
    <w:tmpl w:val="01DEEE3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9D437F"/>
    <w:multiLevelType w:val="hybridMultilevel"/>
    <w:tmpl w:val="47D4F1F6"/>
    <w:lvl w:ilvl="0" w:tplc="100C0003">
      <w:start w:val="1"/>
      <w:numFmt w:val="bullet"/>
      <w:lvlText w:val="o"/>
      <w:lvlJc w:val="left"/>
      <w:pPr>
        <w:ind w:left="720" w:hanging="360"/>
      </w:pPr>
      <w:rPr>
        <w:rFonts w:ascii="Courier New" w:hAnsi="Courier New" w:cs="Courier New"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nsid w:val="4BF94B1B"/>
    <w:multiLevelType w:val="hybridMultilevel"/>
    <w:tmpl w:val="2B6C235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nsid w:val="4F04091E"/>
    <w:multiLevelType w:val="hybridMultilevel"/>
    <w:tmpl w:val="FB86E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D4242B"/>
    <w:multiLevelType w:val="hybridMultilevel"/>
    <w:tmpl w:val="2E1691CA"/>
    <w:lvl w:ilvl="0" w:tplc="C9B24CA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D03307"/>
    <w:multiLevelType w:val="multilevel"/>
    <w:tmpl w:val="EC8C58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DD508BB"/>
    <w:multiLevelType w:val="multilevel"/>
    <w:tmpl w:val="6A0CABB0"/>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627029C3"/>
    <w:multiLevelType w:val="hybridMultilevel"/>
    <w:tmpl w:val="AD9240BC"/>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nsid w:val="63E63A9A"/>
    <w:multiLevelType w:val="hybridMultilevel"/>
    <w:tmpl w:val="39FE4122"/>
    <w:lvl w:ilvl="0" w:tplc="100C0001">
      <w:start w:val="1"/>
      <w:numFmt w:val="bullet"/>
      <w:lvlText w:val=""/>
      <w:lvlJc w:val="left"/>
      <w:pPr>
        <w:ind w:left="1211" w:hanging="360"/>
      </w:pPr>
      <w:rPr>
        <w:rFonts w:ascii="Symbol" w:hAnsi="Symbol" w:hint="default"/>
      </w:rPr>
    </w:lvl>
    <w:lvl w:ilvl="1" w:tplc="100C0003" w:tentative="1">
      <w:start w:val="1"/>
      <w:numFmt w:val="bullet"/>
      <w:lvlText w:val="o"/>
      <w:lvlJc w:val="left"/>
      <w:pPr>
        <w:ind w:left="1931" w:hanging="360"/>
      </w:pPr>
      <w:rPr>
        <w:rFonts w:ascii="Courier New" w:hAnsi="Courier New" w:cs="Courier New" w:hint="default"/>
      </w:rPr>
    </w:lvl>
    <w:lvl w:ilvl="2" w:tplc="100C0005" w:tentative="1">
      <w:start w:val="1"/>
      <w:numFmt w:val="bullet"/>
      <w:lvlText w:val=""/>
      <w:lvlJc w:val="left"/>
      <w:pPr>
        <w:ind w:left="2651" w:hanging="360"/>
      </w:pPr>
      <w:rPr>
        <w:rFonts w:ascii="Wingdings" w:hAnsi="Wingdings" w:hint="default"/>
      </w:rPr>
    </w:lvl>
    <w:lvl w:ilvl="3" w:tplc="100C0001" w:tentative="1">
      <w:start w:val="1"/>
      <w:numFmt w:val="bullet"/>
      <w:lvlText w:val=""/>
      <w:lvlJc w:val="left"/>
      <w:pPr>
        <w:ind w:left="3371" w:hanging="360"/>
      </w:pPr>
      <w:rPr>
        <w:rFonts w:ascii="Symbol" w:hAnsi="Symbol" w:hint="default"/>
      </w:rPr>
    </w:lvl>
    <w:lvl w:ilvl="4" w:tplc="100C0003" w:tentative="1">
      <w:start w:val="1"/>
      <w:numFmt w:val="bullet"/>
      <w:lvlText w:val="o"/>
      <w:lvlJc w:val="left"/>
      <w:pPr>
        <w:ind w:left="4091" w:hanging="360"/>
      </w:pPr>
      <w:rPr>
        <w:rFonts w:ascii="Courier New" w:hAnsi="Courier New" w:cs="Courier New" w:hint="default"/>
      </w:rPr>
    </w:lvl>
    <w:lvl w:ilvl="5" w:tplc="100C0005" w:tentative="1">
      <w:start w:val="1"/>
      <w:numFmt w:val="bullet"/>
      <w:lvlText w:val=""/>
      <w:lvlJc w:val="left"/>
      <w:pPr>
        <w:ind w:left="4811" w:hanging="360"/>
      </w:pPr>
      <w:rPr>
        <w:rFonts w:ascii="Wingdings" w:hAnsi="Wingdings" w:hint="default"/>
      </w:rPr>
    </w:lvl>
    <w:lvl w:ilvl="6" w:tplc="100C0001" w:tentative="1">
      <w:start w:val="1"/>
      <w:numFmt w:val="bullet"/>
      <w:lvlText w:val=""/>
      <w:lvlJc w:val="left"/>
      <w:pPr>
        <w:ind w:left="5531" w:hanging="360"/>
      </w:pPr>
      <w:rPr>
        <w:rFonts w:ascii="Symbol" w:hAnsi="Symbol" w:hint="default"/>
      </w:rPr>
    </w:lvl>
    <w:lvl w:ilvl="7" w:tplc="100C0003" w:tentative="1">
      <w:start w:val="1"/>
      <w:numFmt w:val="bullet"/>
      <w:lvlText w:val="o"/>
      <w:lvlJc w:val="left"/>
      <w:pPr>
        <w:ind w:left="6251" w:hanging="360"/>
      </w:pPr>
      <w:rPr>
        <w:rFonts w:ascii="Courier New" w:hAnsi="Courier New" w:cs="Courier New" w:hint="default"/>
      </w:rPr>
    </w:lvl>
    <w:lvl w:ilvl="8" w:tplc="100C0005" w:tentative="1">
      <w:start w:val="1"/>
      <w:numFmt w:val="bullet"/>
      <w:lvlText w:val=""/>
      <w:lvlJc w:val="left"/>
      <w:pPr>
        <w:ind w:left="6971" w:hanging="360"/>
      </w:pPr>
      <w:rPr>
        <w:rFonts w:ascii="Wingdings" w:hAnsi="Wingdings" w:hint="default"/>
      </w:rPr>
    </w:lvl>
  </w:abstractNum>
  <w:abstractNum w:abstractNumId="33">
    <w:nsid w:val="641077E0"/>
    <w:multiLevelType w:val="hybridMultilevel"/>
    <w:tmpl w:val="372C22D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nsid w:val="68EE2EC0"/>
    <w:multiLevelType w:val="hybridMultilevel"/>
    <w:tmpl w:val="7E447D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nsid w:val="6AA15DF2"/>
    <w:multiLevelType w:val="multilevel"/>
    <w:tmpl w:val="BC6AE5F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B6B316B"/>
    <w:multiLevelType w:val="hybridMultilevel"/>
    <w:tmpl w:val="17EE7EA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nsid w:val="6EA32812"/>
    <w:multiLevelType w:val="hybridMultilevel"/>
    <w:tmpl w:val="F3129A9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nsid w:val="718374BE"/>
    <w:multiLevelType w:val="hybridMultilevel"/>
    <w:tmpl w:val="BA4EB6C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9">
    <w:nsid w:val="74DF50DE"/>
    <w:multiLevelType w:val="hybridMultilevel"/>
    <w:tmpl w:val="10AE637E"/>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0">
    <w:nsid w:val="7C261BE6"/>
    <w:multiLevelType w:val="hybridMultilevel"/>
    <w:tmpl w:val="EED400E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1">
    <w:nsid w:val="7E500FA7"/>
    <w:multiLevelType w:val="multilevel"/>
    <w:tmpl w:val="0604419C"/>
    <w:lvl w:ilvl="0">
      <w:start w:val="1"/>
      <w:numFmt w:val="decimal"/>
      <w:lvlText w:val="%1."/>
      <w:lvlJc w:val="left"/>
      <w:pPr>
        <w:ind w:left="720" w:hanging="360"/>
      </w:pPr>
    </w:lvl>
    <w:lvl w:ilvl="1">
      <w:start w:val="2"/>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8"/>
  </w:num>
  <w:num w:numId="3">
    <w:abstractNumId w:val="22"/>
  </w:num>
  <w:num w:numId="4">
    <w:abstractNumId w:val="26"/>
  </w:num>
  <w:num w:numId="5">
    <w:abstractNumId w:val="8"/>
  </w:num>
  <w:num w:numId="6">
    <w:abstractNumId w:val="11"/>
  </w:num>
  <w:num w:numId="7">
    <w:abstractNumId w:val="20"/>
  </w:num>
  <w:num w:numId="8">
    <w:abstractNumId w:val="18"/>
  </w:num>
  <w:num w:numId="9">
    <w:abstractNumId w:val="24"/>
  </w:num>
  <w:num w:numId="10">
    <w:abstractNumId w:val="6"/>
  </w:num>
  <w:num w:numId="11">
    <w:abstractNumId w:val="9"/>
  </w:num>
  <w:num w:numId="12">
    <w:abstractNumId w:val="17"/>
  </w:num>
  <w:num w:numId="13">
    <w:abstractNumId w:val="34"/>
  </w:num>
  <w:num w:numId="14">
    <w:abstractNumId w:val="36"/>
  </w:num>
  <w:num w:numId="15">
    <w:abstractNumId w:val="38"/>
  </w:num>
  <w:num w:numId="16">
    <w:abstractNumId w:val="35"/>
  </w:num>
  <w:num w:numId="17">
    <w:abstractNumId w:val="15"/>
  </w:num>
  <w:num w:numId="18">
    <w:abstractNumId w:val="10"/>
  </w:num>
  <w:num w:numId="19">
    <w:abstractNumId w:val="0"/>
  </w:num>
  <w:num w:numId="20">
    <w:abstractNumId w:val="37"/>
  </w:num>
  <w:num w:numId="21">
    <w:abstractNumId w:val="16"/>
  </w:num>
  <w:num w:numId="22">
    <w:abstractNumId w:val="41"/>
  </w:num>
  <w:num w:numId="23">
    <w:abstractNumId w:val="21"/>
  </w:num>
  <w:num w:numId="24">
    <w:abstractNumId w:val="32"/>
  </w:num>
  <w:num w:numId="25">
    <w:abstractNumId w:val="4"/>
  </w:num>
  <w:num w:numId="26">
    <w:abstractNumId w:val="29"/>
  </w:num>
  <w:num w:numId="27">
    <w:abstractNumId w:val="12"/>
  </w:num>
  <w:num w:numId="28">
    <w:abstractNumId w:val="23"/>
  </w:num>
  <w:num w:numId="29">
    <w:abstractNumId w:val="19"/>
  </w:num>
  <w:num w:numId="30">
    <w:abstractNumId w:val="30"/>
  </w:num>
  <w:num w:numId="31">
    <w:abstractNumId w:val="40"/>
  </w:num>
  <w:num w:numId="32">
    <w:abstractNumId w:val="13"/>
  </w:num>
  <w:num w:numId="33">
    <w:abstractNumId w:val="39"/>
  </w:num>
  <w:num w:numId="34">
    <w:abstractNumId w:val="1"/>
  </w:num>
  <w:num w:numId="35">
    <w:abstractNumId w:val="33"/>
  </w:num>
  <w:num w:numId="36">
    <w:abstractNumId w:val="14"/>
  </w:num>
  <w:num w:numId="37">
    <w:abstractNumId w:val="31"/>
  </w:num>
  <w:num w:numId="38">
    <w:abstractNumId w:val="2"/>
  </w:num>
  <w:num w:numId="39">
    <w:abstractNumId w:val="27"/>
  </w:num>
  <w:num w:numId="40">
    <w:abstractNumId w:val="7"/>
  </w:num>
  <w:num w:numId="41">
    <w:abstractNumId w:val="25"/>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6140"/>
    <w:rsid w:val="00017B67"/>
    <w:rsid w:val="00040034"/>
    <w:rsid w:val="00053D20"/>
    <w:rsid w:val="00062184"/>
    <w:rsid w:val="00064319"/>
    <w:rsid w:val="00066024"/>
    <w:rsid w:val="000840E0"/>
    <w:rsid w:val="000841C3"/>
    <w:rsid w:val="000A210D"/>
    <w:rsid w:val="000A229E"/>
    <w:rsid w:val="000A47E6"/>
    <w:rsid w:val="00104284"/>
    <w:rsid w:val="0011581A"/>
    <w:rsid w:val="00116248"/>
    <w:rsid w:val="00120E95"/>
    <w:rsid w:val="00122608"/>
    <w:rsid w:val="00133E22"/>
    <w:rsid w:val="00146B30"/>
    <w:rsid w:val="00146FDC"/>
    <w:rsid w:val="001470A2"/>
    <w:rsid w:val="001505DD"/>
    <w:rsid w:val="00162B33"/>
    <w:rsid w:val="001630E3"/>
    <w:rsid w:val="00165896"/>
    <w:rsid w:val="001A163A"/>
    <w:rsid w:val="001E2FC9"/>
    <w:rsid w:val="00220DFC"/>
    <w:rsid w:val="00273E7B"/>
    <w:rsid w:val="002A5B54"/>
    <w:rsid w:val="002B2508"/>
    <w:rsid w:val="002C22B6"/>
    <w:rsid w:val="002E122C"/>
    <w:rsid w:val="002E15F9"/>
    <w:rsid w:val="002E2DAB"/>
    <w:rsid w:val="002F63E5"/>
    <w:rsid w:val="00303D71"/>
    <w:rsid w:val="003143BC"/>
    <w:rsid w:val="00322EB1"/>
    <w:rsid w:val="00367333"/>
    <w:rsid w:val="003746BC"/>
    <w:rsid w:val="00376FE6"/>
    <w:rsid w:val="00397764"/>
    <w:rsid w:val="003A389C"/>
    <w:rsid w:val="003B2CF2"/>
    <w:rsid w:val="003B340F"/>
    <w:rsid w:val="003E03CC"/>
    <w:rsid w:val="004066A3"/>
    <w:rsid w:val="00407E4E"/>
    <w:rsid w:val="004143B4"/>
    <w:rsid w:val="00422DE3"/>
    <w:rsid w:val="00453CF8"/>
    <w:rsid w:val="00465587"/>
    <w:rsid w:val="00480D4F"/>
    <w:rsid w:val="004B638C"/>
    <w:rsid w:val="004B6FA0"/>
    <w:rsid w:val="004D283B"/>
    <w:rsid w:val="004D2A11"/>
    <w:rsid w:val="004E087E"/>
    <w:rsid w:val="00500A0A"/>
    <w:rsid w:val="00504CD2"/>
    <w:rsid w:val="00514C74"/>
    <w:rsid w:val="0053644C"/>
    <w:rsid w:val="00543050"/>
    <w:rsid w:val="00577C9B"/>
    <w:rsid w:val="0059042F"/>
    <w:rsid w:val="005974D1"/>
    <w:rsid w:val="005A0EA5"/>
    <w:rsid w:val="005C123D"/>
    <w:rsid w:val="005E2ABC"/>
    <w:rsid w:val="005E47BD"/>
    <w:rsid w:val="005F5D78"/>
    <w:rsid w:val="006120E1"/>
    <w:rsid w:val="00613A9C"/>
    <w:rsid w:val="00623607"/>
    <w:rsid w:val="006238E4"/>
    <w:rsid w:val="006308D5"/>
    <w:rsid w:val="00647C5F"/>
    <w:rsid w:val="00654380"/>
    <w:rsid w:val="00685160"/>
    <w:rsid w:val="00694160"/>
    <w:rsid w:val="006A5791"/>
    <w:rsid w:val="006B260E"/>
    <w:rsid w:val="006B3939"/>
    <w:rsid w:val="006D7049"/>
    <w:rsid w:val="006E002A"/>
    <w:rsid w:val="006E66FC"/>
    <w:rsid w:val="006F1198"/>
    <w:rsid w:val="006F4A15"/>
    <w:rsid w:val="00702333"/>
    <w:rsid w:val="00704A8D"/>
    <w:rsid w:val="00705161"/>
    <w:rsid w:val="007235FA"/>
    <w:rsid w:val="0075371E"/>
    <w:rsid w:val="007751CB"/>
    <w:rsid w:val="00780F08"/>
    <w:rsid w:val="0078233F"/>
    <w:rsid w:val="0078726E"/>
    <w:rsid w:val="007B0CFD"/>
    <w:rsid w:val="007B0D42"/>
    <w:rsid w:val="007C27E0"/>
    <w:rsid w:val="007C6471"/>
    <w:rsid w:val="007D1185"/>
    <w:rsid w:val="007D49DE"/>
    <w:rsid w:val="007E6317"/>
    <w:rsid w:val="0082082A"/>
    <w:rsid w:val="008501F4"/>
    <w:rsid w:val="00853C09"/>
    <w:rsid w:val="008616D9"/>
    <w:rsid w:val="008842E7"/>
    <w:rsid w:val="008B7108"/>
    <w:rsid w:val="00900860"/>
    <w:rsid w:val="0090170D"/>
    <w:rsid w:val="0094218F"/>
    <w:rsid w:val="0094718C"/>
    <w:rsid w:val="009508D1"/>
    <w:rsid w:val="009558D8"/>
    <w:rsid w:val="00957A62"/>
    <w:rsid w:val="00961E9D"/>
    <w:rsid w:val="00964411"/>
    <w:rsid w:val="00964BE9"/>
    <w:rsid w:val="00980F79"/>
    <w:rsid w:val="009843DD"/>
    <w:rsid w:val="00990634"/>
    <w:rsid w:val="009917DD"/>
    <w:rsid w:val="00995788"/>
    <w:rsid w:val="009B101B"/>
    <w:rsid w:val="009B3820"/>
    <w:rsid w:val="009B6CB3"/>
    <w:rsid w:val="009B78A2"/>
    <w:rsid w:val="009D078D"/>
    <w:rsid w:val="009E707C"/>
    <w:rsid w:val="009F0769"/>
    <w:rsid w:val="009F4A17"/>
    <w:rsid w:val="009F4BBD"/>
    <w:rsid w:val="00A075D0"/>
    <w:rsid w:val="00A343D5"/>
    <w:rsid w:val="00A41B68"/>
    <w:rsid w:val="00A44394"/>
    <w:rsid w:val="00A57DBB"/>
    <w:rsid w:val="00A618FC"/>
    <w:rsid w:val="00A71EC6"/>
    <w:rsid w:val="00A73CA7"/>
    <w:rsid w:val="00A91A32"/>
    <w:rsid w:val="00A91FDE"/>
    <w:rsid w:val="00AE0310"/>
    <w:rsid w:val="00B0360B"/>
    <w:rsid w:val="00B0378B"/>
    <w:rsid w:val="00B17F13"/>
    <w:rsid w:val="00B456C5"/>
    <w:rsid w:val="00B51BC3"/>
    <w:rsid w:val="00B62ECD"/>
    <w:rsid w:val="00B70B5B"/>
    <w:rsid w:val="00B72F77"/>
    <w:rsid w:val="00BA05C5"/>
    <w:rsid w:val="00BC47FD"/>
    <w:rsid w:val="00BD29EC"/>
    <w:rsid w:val="00BE4D76"/>
    <w:rsid w:val="00BE70C8"/>
    <w:rsid w:val="00C25229"/>
    <w:rsid w:val="00C34D1D"/>
    <w:rsid w:val="00C645C4"/>
    <w:rsid w:val="00C66AB0"/>
    <w:rsid w:val="00C74767"/>
    <w:rsid w:val="00C83435"/>
    <w:rsid w:val="00C8596F"/>
    <w:rsid w:val="00C909FE"/>
    <w:rsid w:val="00C95868"/>
    <w:rsid w:val="00CA1CB1"/>
    <w:rsid w:val="00CF7625"/>
    <w:rsid w:val="00D006C1"/>
    <w:rsid w:val="00D05466"/>
    <w:rsid w:val="00D1082C"/>
    <w:rsid w:val="00D27196"/>
    <w:rsid w:val="00D273C6"/>
    <w:rsid w:val="00D31F63"/>
    <w:rsid w:val="00D50F75"/>
    <w:rsid w:val="00D54600"/>
    <w:rsid w:val="00D604B3"/>
    <w:rsid w:val="00D636C1"/>
    <w:rsid w:val="00D644B9"/>
    <w:rsid w:val="00D64E43"/>
    <w:rsid w:val="00D65EF2"/>
    <w:rsid w:val="00D71A86"/>
    <w:rsid w:val="00DB05B5"/>
    <w:rsid w:val="00DD4453"/>
    <w:rsid w:val="00E206E6"/>
    <w:rsid w:val="00E21B43"/>
    <w:rsid w:val="00E27922"/>
    <w:rsid w:val="00E33CA8"/>
    <w:rsid w:val="00E55C4C"/>
    <w:rsid w:val="00E834AD"/>
    <w:rsid w:val="00E83733"/>
    <w:rsid w:val="00E90BD4"/>
    <w:rsid w:val="00EA5893"/>
    <w:rsid w:val="00EA60C7"/>
    <w:rsid w:val="00EB1910"/>
    <w:rsid w:val="00EB25C1"/>
    <w:rsid w:val="00EB389E"/>
    <w:rsid w:val="00EB4CBB"/>
    <w:rsid w:val="00EC5266"/>
    <w:rsid w:val="00EE17ED"/>
    <w:rsid w:val="00EE3914"/>
    <w:rsid w:val="00EE3BB4"/>
    <w:rsid w:val="00F6371F"/>
    <w:rsid w:val="00F66E7B"/>
    <w:rsid w:val="00F73DBC"/>
    <w:rsid w:val="00F84FF1"/>
    <w:rsid w:val="00FE35CF"/>
    <w:rsid w:val="00FE53A5"/>
    <w:rsid w:val="00FE7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E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62B33"/>
    <w:pPr>
      <w:spacing w:after="80"/>
      <w:jc w:val="both"/>
    </w:pPr>
    <w:rPr>
      <w:rFonts w:ascii="Times New Roman" w:hAnsi="Times New Roman"/>
      <w:sz w:val="24"/>
    </w:rPr>
  </w:style>
  <w:style w:type="paragraph" w:styleId="1">
    <w:name w:val="heading 1"/>
    <w:basedOn w:val="a"/>
    <w:next w:val="a"/>
    <w:link w:val="10"/>
    <w:uiPriority w:val="9"/>
    <w:qFormat/>
    <w:rsid w:val="00D31F6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5">
    <w:name w:val="footnote text"/>
    <w:basedOn w:val="a"/>
    <w:link w:val="a6"/>
    <w:uiPriority w:val="99"/>
    <w:unhideWhenUsed/>
    <w:rsid w:val="00F73DBC"/>
    <w:pPr>
      <w:spacing w:after="0" w:line="240" w:lineRule="auto"/>
    </w:pPr>
    <w:rPr>
      <w:sz w:val="20"/>
      <w:szCs w:val="20"/>
    </w:rPr>
  </w:style>
  <w:style w:type="character" w:customStyle="1" w:styleId="a6">
    <w:name w:val="Текст сноски Знак"/>
    <w:basedOn w:val="a1"/>
    <w:link w:val="a5"/>
    <w:uiPriority w:val="99"/>
    <w:rsid w:val="00F73DBC"/>
    <w:rPr>
      <w:sz w:val="20"/>
      <w:szCs w:val="20"/>
    </w:rPr>
  </w:style>
  <w:style w:type="character" w:styleId="a7">
    <w:name w:val="footnote reference"/>
    <w:basedOn w:val="a1"/>
    <w:uiPriority w:val="99"/>
    <w:unhideWhenUsed/>
    <w:rsid w:val="00F73DBC"/>
    <w:rPr>
      <w:vertAlign w:val="superscript"/>
    </w:rPr>
  </w:style>
  <w:style w:type="character" w:styleId="a8">
    <w:name w:val="Placeholder Text"/>
    <w:basedOn w:val="a1"/>
    <w:uiPriority w:val="99"/>
    <w:semiHidden/>
    <w:rsid w:val="005E47BD"/>
    <w:rPr>
      <w:color w:val="808080"/>
    </w:rPr>
  </w:style>
  <w:style w:type="paragraph" w:styleId="a9">
    <w:name w:val="Balloon Text"/>
    <w:basedOn w:val="a"/>
    <w:link w:val="aa"/>
    <w:uiPriority w:val="99"/>
    <w:semiHidden/>
    <w:unhideWhenUsed/>
    <w:rsid w:val="005E47B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E47BD"/>
    <w:rPr>
      <w:rFonts w:ascii="Tahoma" w:hAnsi="Tahoma" w:cs="Tahoma"/>
      <w:sz w:val="16"/>
      <w:szCs w:val="16"/>
    </w:rPr>
  </w:style>
  <w:style w:type="table" w:styleId="ab">
    <w:name w:val="Table Grid"/>
    <w:basedOn w:val="a2"/>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B0CFD"/>
    <w:pPr>
      <w:ind w:left="720"/>
      <w:contextualSpacing/>
    </w:pPr>
  </w:style>
  <w:style w:type="character" w:styleId="ad">
    <w:name w:val="Hyperlink"/>
    <w:basedOn w:val="a1"/>
    <w:uiPriority w:val="99"/>
    <w:unhideWhenUsed/>
    <w:rsid w:val="00EB389E"/>
    <w:rPr>
      <w:color w:val="0000FF" w:themeColor="hyperlink"/>
      <w:u w:val="single"/>
    </w:rPr>
  </w:style>
  <w:style w:type="table" w:styleId="ae">
    <w:name w:val="Light Shading"/>
    <w:basedOn w:val="a2"/>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9508D1"/>
  </w:style>
  <w:style w:type="paragraph" w:styleId="af3">
    <w:name w:val="annotation text"/>
    <w:basedOn w:val="a"/>
    <w:link w:val="af4"/>
    <w:uiPriority w:val="99"/>
    <w:unhideWhenUsed/>
    <w:rsid w:val="00A91FDE"/>
    <w:pPr>
      <w:spacing w:line="240" w:lineRule="auto"/>
    </w:pPr>
    <w:rPr>
      <w:rFonts w:eastAsiaTheme="minorEastAsia"/>
      <w:sz w:val="20"/>
      <w:szCs w:val="20"/>
      <w:lang w:val="en-GB" w:eastAsia="zh-CN"/>
    </w:rPr>
  </w:style>
  <w:style w:type="character" w:customStyle="1" w:styleId="af4">
    <w:name w:val="Текст примечания Знак"/>
    <w:basedOn w:val="a1"/>
    <w:link w:val="af3"/>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1"/>
    <w:link w:val="MText"/>
    <w:rsid w:val="00A91FDE"/>
    <w:rPr>
      <w:rFonts w:eastAsia="Times New Roman" w:cs="Times New Roman"/>
      <w:color w:val="4A4A4A"/>
      <w:sz w:val="21"/>
      <w:szCs w:val="21"/>
      <w:shd w:val="clear" w:color="auto" w:fill="FFFFFF"/>
      <w:lang w:val="en-GB" w:eastAsia="en-GB"/>
    </w:rPr>
  </w:style>
  <w:style w:type="table" w:customStyle="1" w:styleId="-11">
    <w:name w:val="Таблица-сетка 1 светлая1"/>
    <w:basedOn w:val="a2"/>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1"/>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5">
    <w:name w:val="FollowedHyperlink"/>
    <w:basedOn w:val="a1"/>
    <w:uiPriority w:val="99"/>
    <w:semiHidden/>
    <w:unhideWhenUsed/>
    <w:rsid w:val="00422DE3"/>
    <w:rPr>
      <w:color w:val="800080" w:themeColor="followedHyperlink"/>
      <w:u w:val="single"/>
    </w:rPr>
  </w:style>
  <w:style w:type="character" w:customStyle="1" w:styleId="10">
    <w:name w:val="Заголовок 1 Знак"/>
    <w:basedOn w:val="a1"/>
    <w:link w:val="1"/>
    <w:uiPriority w:val="9"/>
    <w:rsid w:val="00D31F63"/>
    <w:rPr>
      <w:rFonts w:asciiTheme="majorHAnsi" w:eastAsiaTheme="majorEastAsia" w:hAnsiTheme="majorHAnsi" w:cstheme="majorBidi"/>
      <w:b/>
      <w:bCs/>
      <w:color w:val="365F91" w:themeColor="accent1" w:themeShade="BF"/>
      <w:sz w:val="28"/>
      <w:szCs w:val="28"/>
      <w:lang w:val="en-GB"/>
    </w:rPr>
  </w:style>
  <w:style w:type="character" w:styleId="af6">
    <w:name w:val="annotation reference"/>
    <w:basedOn w:val="a1"/>
    <w:uiPriority w:val="99"/>
    <w:semiHidden/>
    <w:unhideWhenUsed/>
    <w:rsid w:val="00D31F63"/>
    <w:rPr>
      <w:sz w:val="16"/>
      <w:szCs w:val="16"/>
    </w:rPr>
  </w:style>
  <w:style w:type="paragraph" w:styleId="af7">
    <w:name w:val="annotation subject"/>
    <w:basedOn w:val="af3"/>
    <w:next w:val="af3"/>
    <w:link w:val="af8"/>
    <w:uiPriority w:val="99"/>
    <w:semiHidden/>
    <w:unhideWhenUsed/>
    <w:rsid w:val="00D31F63"/>
    <w:pPr>
      <w:jc w:val="left"/>
    </w:pPr>
    <w:rPr>
      <w:rFonts w:asciiTheme="minorHAnsi" w:hAnsiTheme="minorHAnsi"/>
      <w:b/>
      <w:bCs/>
    </w:rPr>
  </w:style>
  <w:style w:type="character" w:customStyle="1" w:styleId="af8">
    <w:name w:val="Тема примечания Знак"/>
    <w:basedOn w:val="af4"/>
    <w:link w:val="af7"/>
    <w:uiPriority w:val="99"/>
    <w:semiHidden/>
    <w:rsid w:val="00D31F63"/>
    <w:rPr>
      <w:rFonts w:eastAsiaTheme="minorEastAsia"/>
      <w:b/>
      <w:bCs/>
      <w:sz w:val="20"/>
      <w:szCs w:val="20"/>
      <w:lang w:val="en-GB" w:eastAsia="zh-CN"/>
    </w:rPr>
  </w:style>
  <w:style w:type="paragraph" w:customStyle="1" w:styleId="MSubHeader">
    <w:name w:val="M.Sub.Header"/>
    <w:basedOn w:val="a"/>
    <w:link w:val="MSubHeaderChar"/>
    <w:qFormat/>
    <w:rsid w:val="00D31F63"/>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paragraph" w:customStyle="1" w:styleId="MGTHeader">
    <w:name w:val="M.G+T.Header"/>
    <w:basedOn w:val="a"/>
    <w:link w:val="MGTHeaderChar"/>
    <w:qFormat/>
    <w:rsid w:val="00D31F63"/>
    <w:pPr>
      <w:shd w:val="clear" w:color="auto" w:fill="F5F5F5"/>
      <w:spacing w:after="0"/>
      <w:jc w:val="left"/>
      <w:outlineLvl w:val="4"/>
    </w:pPr>
    <w:rPr>
      <w:rFonts w:asciiTheme="minorHAnsi" w:eastAsia="Times New Roman" w:hAnsiTheme="minorHAnsi" w:cs="Times New Roman"/>
      <w:color w:val="333333"/>
      <w:sz w:val="21"/>
      <w:szCs w:val="21"/>
      <w:lang w:val="en-GB" w:eastAsia="en-GB"/>
    </w:rPr>
  </w:style>
  <w:style w:type="character" w:customStyle="1" w:styleId="MSubHeaderChar">
    <w:name w:val="M.Sub.Header Char"/>
    <w:basedOn w:val="a1"/>
    <w:link w:val="MSubHeader"/>
    <w:rsid w:val="00D31F63"/>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31F63"/>
    <w:pPr>
      <w:shd w:val="clear" w:color="auto" w:fill="F5F5F5"/>
      <w:spacing w:after="0"/>
      <w:jc w:val="left"/>
      <w:outlineLvl w:val="1"/>
    </w:pPr>
    <w:rPr>
      <w:rFonts w:asciiTheme="minorHAnsi" w:eastAsia="Times New Roman" w:hAnsiTheme="minorHAnsi" w:cs="Times New Roman"/>
      <w:color w:val="1C75BC"/>
      <w:sz w:val="22"/>
      <w:lang w:val="en-GB" w:eastAsia="en-GB"/>
    </w:rPr>
  </w:style>
  <w:style w:type="character" w:customStyle="1" w:styleId="MGTHeaderChar">
    <w:name w:val="M.G+T.Header Char"/>
    <w:basedOn w:val="a1"/>
    <w:link w:val="MGTHeader"/>
    <w:rsid w:val="00D31F63"/>
    <w:rPr>
      <w:rFonts w:eastAsia="Times New Roman" w:cs="Times New Roman"/>
      <w:color w:val="333333"/>
      <w:sz w:val="21"/>
      <w:szCs w:val="21"/>
      <w:shd w:val="clear" w:color="auto" w:fill="F5F5F5"/>
      <w:lang w:val="en-GB" w:eastAsia="en-GB"/>
    </w:rPr>
  </w:style>
  <w:style w:type="character" w:customStyle="1" w:styleId="MIndHeaderChar">
    <w:name w:val="M.Ind.Header Char"/>
    <w:basedOn w:val="a1"/>
    <w:link w:val="MIndHeader"/>
    <w:rsid w:val="00D31F63"/>
    <w:rPr>
      <w:rFonts w:eastAsia="Times New Roman" w:cs="Times New Roman"/>
      <w:color w:val="1C75BC"/>
      <w:shd w:val="clear" w:color="auto" w:fill="F5F5F5"/>
      <w:lang w:val="en-GB" w:eastAsia="en-GB"/>
    </w:rPr>
  </w:style>
  <w:style w:type="paragraph" w:styleId="af9">
    <w:name w:val="Body Text"/>
    <w:basedOn w:val="a"/>
    <w:link w:val="afa"/>
    <w:uiPriority w:val="1"/>
    <w:qFormat/>
    <w:rsid w:val="00D31F63"/>
    <w:pPr>
      <w:widowControl w:val="0"/>
      <w:autoSpaceDE w:val="0"/>
      <w:autoSpaceDN w:val="0"/>
      <w:adjustRightInd w:val="0"/>
      <w:spacing w:before="64" w:after="0" w:line="240" w:lineRule="auto"/>
      <w:ind w:left="845"/>
      <w:jc w:val="left"/>
    </w:pPr>
    <w:rPr>
      <w:rFonts w:ascii="Arial" w:eastAsiaTheme="minorEastAsia" w:hAnsi="Arial" w:cs="Arial"/>
      <w:sz w:val="19"/>
      <w:szCs w:val="19"/>
      <w:lang w:val="en-GB" w:eastAsia="en-GB"/>
    </w:rPr>
  </w:style>
  <w:style w:type="character" w:customStyle="1" w:styleId="afa">
    <w:name w:val="Основной текст Знак"/>
    <w:basedOn w:val="a1"/>
    <w:link w:val="af9"/>
    <w:uiPriority w:val="1"/>
    <w:rsid w:val="00D31F63"/>
    <w:rPr>
      <w:rFonts w:ascii="Arial" w:eastAsiaTheme="minorEastAsia" w:hAnsi="Arial" w:cs="Arial"/>
      <w:sz w:val="19"/>
      <w:szCs w:val="19"/>
      <w:lang w:val="en-GB" w:eastAsia="en-GB"/>
    </w:rPr>
  </w:style>
  <w:style w:type="paragraph" w:styleId="HTML">
    <w:name w:val="HTML Preformatted"/>
    <w:basedOn w:val="a"/>
    <w:link w:val="HTML0"/>
    <w:uiPriority w:val="99"/>
    <w:semiHidden/>
    <w:unhideWhenUsed/>
    <w:rsid w:val="00D31F63"/>
    <w:pPr>
      <w:spacing w:after="0" w:line="240" w:lineRule="auto"/>
      <w:jc w:val="left"/>
    </w:pPr>
    <w:rPr>
      <w:rFonts w:ascii="Consolas" w:eastAsiaTheme="minorEastAsia" w:hAnsi="Consolas"/>
      <w:sz w:val="20"/>
      <w:szCs w:val="20"/>
      <w:lang w:val="en-GB" w:eastAsia="zh-CN"/>
    </w:rPr>
  </w:style>
  <w:style w:type="character" w:customStyle="1" w:styleId="HTML0">
    <w:name w:val="Стандартный HTML Знак"/>
    <w:basedOn w:val="a1"/>
    <w:link w:val="HTML"/>
    <w:uiPriority w:val="99"/>
    <w:semiHidden/>
    <w:rsid w:val="00D31F63"/>
    <w:rPr>
      <w:rFonts w:ascii="Consolas" w:eastAsiaTheme="minorEastAsia" w:hAnsi="Consolas"/>
      <w:sz w:val="20"/>
      <w:szCs w:val="20"/>
      <w:lang w:val="en-GB" w:eastAsia="zh-CN"/>
    </w:rPr>
  </w:style>
  <w:style w:type="paragraph" w:styleId="afb">
    <w:name w:val="Normal (Web)"/>
    <w:basedOn w:val="a"/>
    <w:uiPriority w:val="99"/>
    <w:semiHidden/>
    <w:unhideWhenUsed/>
    <w:rsid w:val="00D31F63"/>
    <w:pPr>
      <w:spacing w:before="100" w:beforeAutospacing="1" w:after="100" w:afterAutospacing="1" w:line="240" w:lineRule="auto"/>
      <w:jc w:val="left"/>
    </w:pPr>
    <w:rPr>
      <w:rFonts w:eastAsiaTheme="minorEastAsia" w:cs="Times New Roman"/>
      <w:szCs w:val="24"/>
      <w:lang w:val="fr-CH" w:eastAsia="fr-CH"/>
    </w:rPr>
  </w:style>
  <w:style w:type="table" w:customStyle="1" w:styleId="11">
    <w:name w:val="Сетка таблицы светлая1"/>
    <w:basedOn w:val="a2"/>
    <w:uiPriority w:val="40"/>
    <w:rsid w:val="00BA05C5"/>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0">
    <w:name w:val="No Spacing"/>
    <w:uiPriority w:val="1"/>
    <w:qFormat/>
    <w:rsid w:val="009558D8"/>
    <w:pPr>
      <w:spacing w:after="0" w:line="240" w:lineRule="auto"/>
      <w:jc w:val="both"/>
    </w:pPr>
    <w:rPr>
      <w:rFonts w:ascii="Times New Roman" w:hAnsi="Times New Roman"/>
      <w:sz w:val="24"/>
    </w:rPr>
  </w:style>
  <w:style w:type="character" w:customStyle="1" w:styleId="UnresolvedMention">
    <w:name w:val="Unresolved Mention"/>
    <w:basedOn w:val="a1"/>
    <w:uiPriority w:val="99"/>
    <w:semiHidden/>
    <w:unhideWhenUsed/>
    <w:rsid w:val="002A5B5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62B33"/>
    <w:pPr>
      <w:spacing w:after="80"/>
      <w:jc w:val="both"/>
    </w:pPr>
    <w:rPr>
      <w:rFonts w:ascii="Times New Roman" w:hAnsi="Times New Roman"/>
      <w:sz w:val="24"/>
    </w:rPr>
  </w:style>
  <w:style w:type="paragraph" w:styleId="1">
    <w:name w:val="heading 1"/>
    <w:basedOn w:val="a"/>
    <w:next w:val="a"/>
    <w:link w:val="10"/>
    <w:uiPriority w:val="9"/>
    <w:qFormat/>
    <w:rsid w:val="00D31F6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5">
    <w:name w:val="footnote text"/>
    <w:basedOn w:val="a"/>
    <w:link w:val="a6"/>
    <w:uiPriority w:val="99"/>
    <w:unhideWhenUsed/>
    <w:rsid w:val="00F73DBC"/>
    <w:pPr>
      <w:spacing w:after="0" w:line="240" w:lineRule="auto"/>
    </w:pPr>
    <w:rPr>
      <w:sz w:val="20"/>
      <w:szCs w:val="20"/>
    </w:rPr>
  </w:style>
  <w:style w:type="character" w:customStyle="1" w:styleId="a6">
    <w:name w:val="Текст сноски Знак"/>
    <w:basedOn w:val="a1"/>
    <w:link w:val="a5"/>
    <w:uiPriority w:val="99"/>
    <w:rsid w:val="00F73DBC"/>
    <w:rPr>
      <w:sz w:val="20"/>
      <w:szCs w:val="20"/>
    </w:rPr>
  </w:style>
  <w:style w:type="character" w:styleId="a7">
    <w:name w:val="footnote reference"/>
    <w:basedOn w:val="a1"/>
    <w:uiPriority w:val="99"/>
    <w:unhideWhenUsed/>
    <w:rsid w:val="00F73DBC"/>
    <w:rPr>
      <w:vertAlign w:val="superscript"/>
    </w:rPr>
  </w:style>
  <w:style w:type="character" w:styleId="a8">
    <w:name w:val="Placeholder Text"/>
    <w:basedOn w:val="a1"/>
    <w:uiPriority w:val="99"/>
    <w:semiHidden/>
    <w:rsid w:val="005E47BD"/>
    <w:rPr>
      <w:color w:val="808080"/>
    </w:rPr>
  </w:style>
  <w:style w:type="paragraph" w:styleId="a9">
    <w:name w:val="Balloon Text"/>
    <w:basedOn w:val="a"/>
    <w:link w:val="aa"/>
    <w:uiPriority w:val="99"/>
    <w:semiHidden/>
    <w:unhideWhenUsed/>
    <w:rsid w:val="005E47B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E47BD"/>
    <w:rPr>
      <w:rFonts w:ascii="Tahoma" w:hAnsi="Tahoma" w:cs="Tahoma"/>
      <w:sz w:val="16"/>
      <w:szCs w:val="16"/>
    </w:rPr>
  </w:style>
  <w:style w:type="table" w:styleId="ab">
    <w:name w:val="Table Grid"/>
    <w:basedOn w:val="a2"/>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B0CFD"/>
    <w:pPr>
      <w:ind w:left="720"/>
      <w:contextualSpacing/>
    </w:pPr>
  </w:style>
  <w:style w:type="character" w:styleId="ad">
    <w:name w:val="Hyperlink"/>
    <w:basedOn w:val="a1"/>
    <w:uiPriority w:val="99"/>
    <w:unhideWhenUsed/>
    <w:rsid w:val="00EB389E"/>
    <w:rPr>
      <w:color w:val="0000FF" w:themeColor="hyperlink"/>
      <w:u w:val="single"/>
    </w:rPr>
  </w:style>
  <w:style w:type="table" w:styleId="ae">
    <w:name w:val="Light Shading"/>
    <w:basedOn w:val="a2"/>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9508D1"/>
  </w:style>
  <w:style w:type="paragraph" w:styleId="af3">
    <w:name w:val="annotation text"/>
    <w:basedOn w:val="a"/>
    <w:link w:val="af4"/>
    <w:uiPriority w:val="99"/>
    <w:unhideWhenUsed/>
    <w:rsid w:val="00A91FDE"/>
    <w:pPr>
      <w:spacing w:line="240" w:lineRule="auto"/>
    </w:pPr>
    <w:rPr>
      <w:rFonts w:eastAsiaTheme="minorEastAsia"/>
      <w:sz w:val="20"/>
      <w:szCs w:val="20"/>
      <w:lang w:val="en-GB" w:eastAsia="zh-CN"/>
    </w:rPr>
  </w:style>
  <w:style w:type="character" w:customStyle="1" w:styleId="af4">
    <w:name w:val="Текст примечания Знак"/>
    <w:basedOn w:val="a1"/>
    <w:link w:val="af3"/>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1"/>
    <w:link w:val="MText"/>
    <w:rsid w:val="00A91FDE"/>
    <w:rPr>
      <w:rFonts w:eastAsia="Times New Roman" w:cs="Times New Roman"/>
      <w:color w:val="4A4A4A"/>
      <w:sz w:val="21"/>
      <w:szCs w:val="21"/>
      <w:shd w:val="clear" w:color="auto" w:fill="FFFFFF"/>
      <w:lang w:val="en-GB" w:eastAsia="en-GB"/>
    </w:rPr>
  </w:style>
  <w:style w:type="table" w:customStyle="1" w:styleId="-11">
    <w:name w:val="Таблица-сетка 1 светлая1"/>
    <w:basedOn w:val="a2"/>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1"/>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5">
    <w:name w:val="FollowedHyperlink"/>
    <w:basedOn w:val="a1"/>
    <w:uiPriority w:val="99"/>
    <w:semiHidden/>
    <w:unhideWhenUsed/>
    <w:rsid w:val="00422DE3"/>
    <w:rPr>
      <w:color w:val="800080" w:themeColor="followedHyperlink"/>
      <w:u w:val="single"/>
    </w:rPr>
  </w:style>
  <w:style w:type="character" w:customStyle="1" w:styleId="10">
    <w:name w:val="Заголовок 1 Знак"/>
    <w:basedOn w:val="a1"/>
    <w:link w:val="1"/>
    <w:uiPriority w:val="9"/>
    <w:rsid w:val="00D31F63"/>
    <w:rPr>
      <w:rFonts w:asciiTheme="majorHAnsi" w:eastAsiaTheme="majorEastAsia" w:hAnsiTheme="majorHAnsi" w:cstheme="majorBidi"/>
      <w:b/>
      <w:bCs/>
      <w:color w:val="365F91" w:themeColor="accent1" w:themeShade="BF"/>
      <w:sz w:val="28"/>
      <w:szCs w:val="28"/>
      <w:lang w:val="en-GB"/>
    </w:rPr>
  </w:style>
  <w:style w:type="character" w:styleId="af6">
    <w:name w:val="annotation reference"/>
    <w:basedOn w:val="a1"/>
    <w:uiPriority w:val="99"/>
    <w:semiHidden/>
    <w:unhideWhenUsed/>
    <w:rsid w:val="00D31F63"/>
    <w:rPr>
      <w:sz w:val="16"/>
      <w:szCs w:val="16"/>
    </w:rPr>
  </w:style>
  <w:style w:type="paragraph" w:styleId="af7">
    <w:name w:val="annotation subject"/>
    <w:basedOn w:val="af3"/>
    <w:next w:val="af3"/>
    <w:link w:val="af8"/>
    <w:uiPriority w:val="99"/>
    <w:semiHidden/>
    <w:unhideWhenUsed/>
    <w:rsid w:val="00D31F63"/>
    <w:pPr>
      <w:jc w:val="left"/>
    </w:pPr>
    <w:rPr>
      <w:rFonts w:asciiTheme="minorHAnsi" w:hAnsiTheme="minorHAnsi"/>
      <w:b/>
      <w:bCs/>
    </w:rPr>
  </w:style>
  <w:style w:type="character" w:customStyle="1" w:styleId="af8">
    <w:name w:val="Тема примечания Знак"/>
    <w:basedOn w:val="af4"/>
    <w:link w:val="af7"/>
    <w:uiPriority w:val="99"/>
    <w:semiHidden/>
    <w:rsid w:val="00D31F63"/>
    <w:rPr>
      <w:rFonts w:eastAsiaTheme="minorEastAsia"/>
      <w:b/>
      <w:bCs/>
      <w:sz w:val="20"/>
      <w:szCs w:val="20"/>
      <w:lang w:val="en-GB" w:eastAsia="zh-CN"/>
    </w:rPr>
  </w:style>
  <w:style w:type="paragraph" w:customStyle="1" w:styleId="MSubHeader">
    <w:name w:val="M.Sub.Header"/>
    <w:basedOn w:val="a"/>
    <w:link w:val="MSubHeaderChar"/>
    <w:qFormat/>
    <w:rsid w:val="00D31F63"/>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paragraph" w:customStyle="1" w:styleId="MGTHeader">
    <w:name w:val="M.G+T.Header"/>
    <w:basedOn w:val="a"/>
    <w:link w:val="MGTHeaderChar"/>
    <w:qFormat/>
    <w:rsid w:val="00D31F63"/>
    <w:pPr>
      <w:shd w:val="clear" w:color="auto" w:fill="F5F5F5"/>
      <w:spacing w:after="0"/>
      <w:jc w:val="left"/>
      <w:outlineLvl w:val="4"/>
    </w:pPr>
    <w:rPr>
      <w:rFonts w:asciiTheme="minorHAnsi" w:eastAsia="Times New Roman" w:hAnsiTheme="minorHAnsi" w:cs="Times New Roman"/>
      <w:color w:val="333333"/>
      <w:sz w:val="21"/>
      <w:szCs w:val="21"/>
      <w:lang w:val="en-GB" w:eastAsia="en-GB"/>
    </w:rPr>
  </w:style>
  <w:style w:type="character" w:customStyle="1" w:styleId="MSubHeaderChar">
    <w:name w:val="M.Sub.Header Char"/>
    <w:basedOn w:val="a1"/>
    <w:link w:val="MSubHeader"/>
    <w:rsid w:val="00D31F63"/>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31F63"/>
    <w:pPr>
      <w:shd w:val="clear" w:color="auto" w:fill="F5F5F5"/>
      <w:spacing w:after="0"/>
      <w:jc w:val="left"/>
      <w:outlineLvl w:val="1"/>
    </w:pPr>
    <w:rPr>
      <w:rFonts w:asciiTheme="minorHAnsi" w:eastAsia="Times New Roman" w:hAnsiTheme="minorHAnsi" w:cs="Times New Roman"/>
      <w:color w:val="1C75BC"/>
      <w:sz w:val="22"/>
      <w:lang w:val="en-GB" w:eastAsia="en-GB"/>
    </w:rPr>
  </w:style>
  <w:style w:type="character" w:customStyle="1" w:styleId="MGTHeaderChar">
    <w:name w:val="M.G+T.Header Char"/>
    <w:basedOn w:val="a1"/>
    <w:link w:val="MGTHeader"/>
    <w:rsid w:val="00D31F63"/>
    <w:rPr>
      <w:rFonts w:eastAsia="Times New Roman" w:cs="Times New Roman"/>
      <w:color w:val="333333"/>
      <w:sz w:val="21"/>
      <w:szCs w:val="21"/>
      <w:shd w:val="clear" w:color="auto" w:fill="F5F5F5"/>
      <w:lang w:val="en-GB" w:eastAsia="en-GB"/>
    </w:rPr>
  </w:style>
  <w:style w:type="character" w:customStyle="1" w:styleId="MIndHeaderChar">
    <w:name w:val="M.Ind.Header Char"/>
    <w:basedOn w:val="a1"/>
    <w:link w:val="MIndHeader"/>
    <w:rsid w:val="00D31F63"/>
    <w:rPr>
      <w:rFonts w:eastAsia="Times New Roman" w:cs="Times New Roman"/>
      <w:color w:val="1C75BC"/>
      <w:shd w:val="clear" w:color="auto" w:fill="F5F5F5"/>
      <w:lang w:val="en-GB" w:eastAsia="en-GB"/>
    </w:rPr>
  </w:style>
  <w:style w:type="paragraph" w:styleId="af9">
    <w:name w:val="Body Text"/>
    <w:basedOn w:val="a"/>
    <w:link w:val="afa"/>
    <w:uiPriority w:val="1"/>
    <w:qFormat/>
    <w:rsid w:val="00D31F63"/>
    <w:pPr>
      <w:widowControl w:val="0"/>
      <w:autoSpaceDE w:val="0"/>
      <w:autoSpaceDN w:val="0"/>
      <w:adjustRightInd w:val="0"/>
      <w:spacing w:before="64" w:after="0" w:line="240" w:lineRule="auto"/>
      <w:ind w:left="845"/>
      <w:jc w:val="left"/>
    </w:pPr>
    <w:rPr>
      <w:rFonts w:ascii="Arial" w:eastAsiaTheme="minorEastAsia" w:hAnsi="Arial" w:cs="Arial"/>
      <w:sz w:val="19"/>
      <w:szCs w:val="19"/>
      <w:lang w:val="en-GB" w:eastAsia="en-GB"/>
    </w:rPr>
  </w:style>
  <w:style w:type="character" w:customStyle="1" w:styleId="afa">
    <w:name w:val="Основной текст Знак"/>
    <w:basedOn w:val="a1"/>
    <w:link w:val="af9"/>
    <w:uiPriority w:val="1"/>
    <w:rsid w:val="00D31F63"/>
    <w:rPr>
      <w:rFonts w:ascii="Arial" w:eastAsiaTheme="minorEastAsia" w:hAnsi="Arial" w:cs="Arial"/>
      <w:sz w:val="19"/>
      <w:szCs w:val="19"/>
      <w:lang w:val="en-GB" w:eastAsia="en-GB"/>
    </w:rPr>
  </w:style>
  <w:style w:type="paragraph" w:styleId="HTML">
    <w:name w:val="HTML Preformatted"/>
    <w:basedOn w:val="a"/>
    <w:link w:val="HTML0"/>
    <w:uiPriority w:val="99"/>
    <w:semiHidden/>
    <w:unhideWhenUsed/>
    <w:rsid w:val="00D31F63"/>
    <w:pPr>
      <w:spacing w:after="0" w:line="240" w:lineRule="auto"/>
      <w:jc w:val="left"/>
    </w:pPr>
    <w:rPr>
      <w:rFonts w:ascii="Consolas" w:eastAsiaTheme="minorEastAsia" w:hAnsi="Consolas"/>
      <w:sz w:val="20"/>
      <w:szCs w:val="20"/>
      <w:lang w:val="en-GB" w:eastAsia="zh-CN"/>
    </w:rPr>
  </w:style>
  <w:style w:type="character" w:customStyle="1" w:styleId="HTML0">
    <w:name w:val="Стандартный HTML Знак"/>
    <w:basedOn w:val="a1"/>
    <w:link w:val="HTML"/>
    <w:uiPriority w:val="99"/>
    <w:semiHidden/>
    <w:rsid w:val="00D31F63"/>
    <w:rPr>
      <w:rFonts w:ascii="Consolas" w:eastAsiaTheme="minorEastAsia" w:hAnsi="Consolas"/>
      <w:sz w:val="20"/>
      <w:szCs w:val="20"/>
      <w:lang w:val="en-GB" w:eastAsia="zh-CN"/>
    </w:rPr>
  </w:style>
  <w:style w:type="paragraph" w:styleId="afb">
    <w:name w:val="Normal (Web)"/>
    <w:basedOn w:val="a"/>
    <w:uiPriority w:val="99"/>
    <w:semiHidden/>
    <w:unhideWhenUsed/>
    <w:rsid w:val="00D31F63"/>
    <w:pPr>
      <w:spacing w:before="100" w:beforeAutospacing="1" w:after="100" w:afterAutospacing="1" w:line="240" w:lineRule="auto"/>
      <w:jc w:val="left"/>
    </w:pPr>
    <w:rPr>
      <w:rFonts w:eastAsiaTheme="minorEastAsia" w:cs="Times New Roman"/>
      <w:szCs w:val="24"/>
      <w:lang w:val="fr-CH" w:eastAsia="fr-CH"/>
    </w:rPr>
  </w:style>
  <w:style w:type="table" w:customStyle="1" w:styleId="11">
    <w:name w:val="Сетка таблицы светлая1"/>
    <w:basedOn w:val="a2"/>
    <w:uiPriority w:val="40"/>
    <w:rsid w:val="00BA05C5"/>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0">
    <w:name w:val="No Spacing"/>
    <w:uiPriority w:val="1"/>
    <w:qFormat/>
    <w:rsid w:val="009558D8"/>
    <w:pPr>
      <w:spacing w:after="0" w:line="240" w:lineRule="auto"/>
      <w:jc w:val="both"/>
    </w:pPr>
    <w:rPr>
      <w:rFonts w:ascii="Times New Roman" w:hAnsi="Times New Roman"/>
      <w:sz w:val="24"/>
    </w:rPr>
  </w:style>
  <w:style w:type="character" w:customStyle="1" w:styleId="UnresolvedMention">
    <w:name w:val="Unresolved Mention"/>
    <w:basedOn w:val="a1"/>
    <w:uiPriority w:val="99"/>
    <w:semiHidden/>
    <w:unhideWhenUsed/>
    <w:rsid w:val="002A5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women.org/en/what-we-do/2030-agenda-for-sustainable-development" TargetMode="External"/><Relationship Id="rId5" Type="http://schemas.openxmlformats.org/officeDocument/2006/relationships/settings" Target="settings.xml"/><Relationship Id="rId10" Type="http://schemas.openxmlformats.org/officeDocument/2006/relationships/hyperlink" Target="https://data.unwomen.org/data-portal/sdg" TargetMode="External"/><Relationship Id="rId4" Type="http://schemas.microsoft.com/office/2007/relationships/stylesWithEffects" Target="stylesWithEffects.xml"/><Relationship Id="rId9" Type="http://schemas.openxmlformats.org/officeDocument/2006/relationships/hyperlink" Target="https://unstats.un.org/sdgs/gender-snapshot/20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141D7-7A0E-4B05-B3F2-A55A93B8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11</Pages>
  <Words>3632</Words>
  <Characters>20706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БойкоТатьяна Евгеньевна</dc:creator>
  <cp:lastModifiedBy>Жирякова Екатерина Александровна</cp:lastModifiedBy>
  <cp:revision>31</cp:revision>
  <dcterms:created xsi:type="dcterms:W3CDTF">2021-08-24T06:33:00Z</dcterms:created>
  <dcterms:modified xsi:type="dcterms:W3CDTF">2023-07-10T12:32:00Z</dcterms:modified>
</cp:coreProperties>
</file>