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B5" w:rsidRPr="00976B36" w:rsidRDefault="00BF1BB5" w:rsidP="00BF1BB5">
      <w:pPr>
        <w:pStyle w:val="ZAGG"/>
        <w:pageBreakBefore/>
        <w:spacing w:after="60"/>
        <w:rPr>
          <w:color w:val="auto"/>
        </w:rPr>
      </w:pPr>
      <w:r w:rsidRPr="00976B36">
        <w:rPr>
          <w:color w:val="auto"/>
        </w:rPr>
        <w:t>2</w:t>
      </w:r>
      <w:r>
        <w:rPr>
          <w:color w:val="auto"/>
        </w:rPr>
        <w:t>1</w:t>
      </w:r>
      <w:r w:rsidRPr="00976B36">
        <w:rPr>
          <w:color w:val="auto"/>
        </w:rPr>
        <w:t>.6. Цель 6</w:t>
      </w:r>
      <w:r>
        <w:rPr>
          <w:color w:val="auto"/>
        </w:rPr>
        <w:t>.</w:t>
      </w:r>
      <w:r w:rsidRPr="00976B36">
        <w:rPr>
          <w:color w:val="auto"/>
        </w:rPr>
        <w:t xml:space="preserve"> ЧИСТАЯ ВОДА И САНИТАРИЯ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BF1BB5" w:rsidRPr="008374FC" w:rsidTr="0064201E">
        <w:trPr>
          <w:trHeight w:val="2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8374FC" w:rsidRDefault="00BF1BB5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BB5" w:rsidRPr="008374FC" w:rsidRDefault="00BF1BB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BB5" w:rsidRPr="008374FC" w:rsidRDefault="00BF1BB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F1BB5" w:rsidRPr="008374FC" w:rsidRDefault="00BF1BB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F1BB5" w:rsidRPr="008374FC" w:rsidRDefault="00BF1BB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8374FC" w:rsidRDefault="00BF1BB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F1BB5" w:rsidRPr="008374FC" w:rsidRDefault="00BF1BB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F1BB5" w:rsidRPr="000E4E2B" w:rsidRDefault="00BF1BB5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населения, пользующегося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услугами водоснабжения, организованного с соблюдением требований безопасности (процент)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BC165D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BC165D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BC165D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BC165D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BC165D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BC165D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F1BB5" w:rsidRPr="00E85AE0" w:rsidRDefault="00BF1BB5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99,6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F1BB5" w:rsidRPr="00E85AE0" w:rsidRDefault="00BF1BB5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F1BB5" w:rsidRPr="000E4E2B" w:rsidRDefault="00BF1BB5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безопасно очищаемых хозяйственно-бытовых и промышленных сточных вод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(процент)</w:t>
            </w:r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F1BB5" w:rsidRPr="00E85AE0" w:rsidRDefault="00BF1BB5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386B70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386B7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6B70">
              <w:rPr>
                <w:rFonts w:ascii="Arial" w:hAnsi="Arial" w:cs="Arial"/>
                <w:sz w:val="14"/>
                <w:szCs w:val="14"/>
              </w:rPr>
              <w:t>99</w:t>
            </w:r>
            <w:r w:rsidRPr="00E85AE0">
              <w:rPr>
                <w:rFonts w:ascii="Arial" w:hAnsi="Arial" w:cs="Arial"/>
                <w:sz w:val="14"/>
                <w:szCs w:val="14"/>
              </w:rPr>
              <w:t>,</w:t>
            </w:r>
            <w:r w:rsidRPr="00386B7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F1BB5" w:rsidRPr="00E85AE0" w:rsidRDefault="00BF1BB5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86B70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E85AE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 xml:space="preserve">Забор воды из природных водных </w:t>
            </w:r>
            <w:r w:rsidRPr="00E85AE0">
              <w:rPr>
                <w:rFonts w:ascii="Arial" w:hAnsi="Arial" w:cs="Arial"/>
                <w:sz w:val="14"/>
                <w:szCs w:val="14"/>
              </w:rPr>
              <w:br/>
              <w:t>объектов (</w:t>
            </w:r>
            <w:proofErr w:type="gramStart"/>
            <w:r w:rsidRPr="00E85AE0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E85A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1 598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1 448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1 390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1 358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1 329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1 425</w:t>
            </w:r>
          </w:p>
        </w:tc>
      </w:tr>
      <w:tr w:rsidR="00BF1BB5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6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78 956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68 614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69 279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68 293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61 785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F1BB5" w:rsidRPr="00E85AE0" w:rsidRDefault="00BF1BB5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64 333</w:t>
            </w:r>
          </w:p>
        </w:tc>
      </w:tr>
    </w:tbl>
    <w:p w:rsidR="00BF1BB5" w:rsidRPr="00A23378" w:rsidRDefault="00BF1BB5" w:rsidP="00BF1BB5">
      <w:pPr>
        <w:spacing w:before="60"/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A23378">
        <w:rPr>
          <w:rFonts w:ascii="Arial" w:eastAsia="Calibri" w:hAnsi="Arial" w:cs="Arial"/>
          <w:bCs/>
          <w:sz w:val="12"/>
          <w:szCs w:val="12"/>
          <w:vertAlign w:val="superscript"/>
        </w:rPr>
        <w:t>1)</w:t>
      </w:r>
      <w:r w:rsidRPr="00A23378">
        <w:rPr>
          <w:rFonts w:ascii="Arial" w:eastAsia="Calibri" w:hAnsi="Arial" w:cs="Arial"/>
          <w:bCs/>
          <w:sz w:val="12"/>
          <w:szCs w:val="12"/>
        </w:rPr>
        <w:t> 2012,</w:t>
      </w:r>
      <w:r>
        <w:rPr>
          <w:rFonts w:ascii="Arial" w:eastAsia="Calibri" w:hAnsi="Arial" w:cs="Arial"/>
          <w:bCs/>
          <w:sz w:val="12"/>
          <w:szCs w:val="12"/>
        </w:rPr>
        <w:t> </w:t>
      </w:r>
      <w:r w:rsidRPr="00A23378">
        <w:rPr>
          <w:rFonts w:ascii="Arial" w:eastAsia="Calibri" w:hAnsi="Arial" w:cs="Arial"/>
          <w:bCs/>
          <w:sz w:val="12"/>
          <w:szCs w:val="12"/>
        </w:rPr>
        <w:t>2019</w:t>
      </w:r>
      <w:r>
        <w:rPr>
          <w:rFonts w:ascii="Arial" w:eastAsia="Calibri" w:hAnsi="Arial" w:cs="Arial"/>
          <w:bCs/>
          <w:sz w:val="12"/>
          <w:szCs w:val="12"/>
        </w:rPr>
        <w:t> </w:t>
      </w:r>
      <w:r w:rsidRPr="00A23378">
        <w:rPr>
          <w:rFonts w:ascii="Arial" w:eastAsia="Calibri" w:hAnsi="Arial" w:cs="Arial"/>
          <w:bCs/>
          <w:sz w:val="12"/>
          <w:szCs w:val="12"/>
        </w:rPr>
        <w:t>гг</w:t>
      </w:r>
      <w:r w:rsidRPr="005E64F3">
        <w:rPr>
          <w:rFonts w:ascii="Arial" w:eastAsia="Calibri" w:hAnsi="Arial" w:cs="Arial"/>
          <w:bCs/>
          <w:sz w:val="12"/>
          <w:szCs w:val="12"/>
        </w:rPr>
        <w:t>.</w:t>
      </w:r>
      <w:r w:rsidRPr="00A23378">
        <w:rPr>
          <w:rFonts w:ascii="Arial" w:eastAsia="Calibri" w:hAnsi="Arial" w:cs="Arial"/>
          <w:bCs/>
          <w:sz w:val="12"/>
          <w:szCs w:val="12"/>
        </w:rPr>
        <w:t xml:space="preserve"> – по данным </w:t>
      </w:r>
      <w:proofErr w:type="spellStart"/>
      <w:r w:rsidRPr="00A23378">
        <w:rPr>
          <w:rFonts w:ascii="Arial" w:eastAsia="Calibri" w:hAnsi="Arial" w:cs="Arial"/>
          <w:bCs/>
          <w:sz w:val="12"/>
          <w:szCs w:val="12"/>
        </w:rPr>
        <w:t>многоиндикаторного</w:t>
      </w:r>
      <w:proofErr w:type="spellEnd"/>
      <w:r w:rsidRPr="00A23378">
        <w:rPr>
          <w:rFonts w:ascii="Arial" w:eastAsia="Calibri" w:hAnsi="Arial" w:cs="Arial"/>
          <w:bCs/>
          <w:sz w:val="12"/>
          <w:szCs w:val="12"/>
        </w:rPr>
        <w:t xml:space="preserve"> кластерного обследования для оценки положения детей </w:t>
      </w:r>
      <w:r w:rsidRPr="00A23378">
        <w:rPr>
          <w:rFonts w:ascii="Arial" w:eastAsia="Calibri" w:hAnsi="Arial" w:cs="Arial"/>
          <w:bCs/>
          <w:sz w:val="12"/>
          <w:szCs w:val="12"/>
        </w:rPr>
        <w:br/>
        <w:t xml:space="preserve">и женщин, 2021 г. – по данным </w:t>
      </w:r>
      <w:r w:rsidRPr="00A23378">
        <w:rPr>
          <w:rFonts w:ascii="Arial" w:hAnsi="Arial" w:cs="Arial"/>
          <w:sz w:val="12"/>
          <w:szCs w:val="12"/>
        </w:rPr>
        <w:t>выборочного обследования домашних хозяйств по уровню жизни.</w:t>
      </w:r>
    </w:p>
    <w:p w:rsidR="00BF1BB5" w:rsidRPr="00A23378" w:rsidRDefault="00BF1BB5" w:rsidP="00BF1BB5">
      <w:pPr>
        <w:pStyle w:val="afd"/>
        <w:jc w:val="both"/>
        <w:rPr>
          <w:rFonts w:ascii="Arial" w:hAnsi="Arial" w:cs="Arial"/>
          <w:sz w:val="12"/>
          <w:szCs w:val="12"/>
        </w:rPr>
      </w:pPr>
      <w:r w:rsidRPr="00A23378">
        <w:rPr>
          <w:rFonts w:ascii="Arial" w:hAnsi="Arial" w:cs="Arial"/>
          <w:sz w:val="12"/>
          <w:szCs w:val="12"/>
          <w:vertAlign w:val="superscript"/>
        </w:rPr>
        <w:t>2)</w:t>
      </w:r>
      <w:r w:rsidRPr="00A23378">
        <w:rPr>
          <w:rFonts w:ascii="Arial" w:hAnsi="Arial" w:cs="Arial"/>
          <w:sz w:val="12"/>
          <w:szCs w:val="12"/>
        </w:rPr>
        <w:t> </w:t>
      </w:r>
      <w:r w:rsidRPr="00A23378">
        <w:rPr>
          <w:rFonts w:ascii="Arial" w:eastAsia="Calibri" w:hAnsi="Arial" w:cs="Arial"/>
          <w:bCs/>
          <w:sz w:val="12"/>
          <w:szCs w:val="12"/>
        </w:rPr>
        <w:t>Данные за 2012 год.</w:t>
      </w:r>
    </w:p>
    <w:p w:rsidR="00BF1BB5" w:rsidRPr="00E85AE0" w:rsidRDefault="00BF1BB5" w:rsidP="00BF1BB5">
      <w:pPr>
        <w:pStyle w:val="afd"/>
        <w:ind w:left="113" w:hanging="113"/>
        <w:jc w:val="both"/>
        <w:rPr>
          <w:rFonts w:ascii="Arial" w:hAnsi="Arial" w:cs="Arial"/>
          <w:sz w:val="12"/>
          <w:szCs w:val="12"/>
        </w:rPr>
      </w:pPr>
      <w:r w:rsidRPr="00E85AE0">
        <w:rPr>
          <w:rFonts w:ascii="Arial" w:hAnsi="Arial" w:cs="Arial"/>
          <w:sz w:val="12"/>
          <w:szCs w:val="12"/>
          <w:vertAlign w:val="superscript"/>
        </w:rPr>
        <w:t>3)</w:t>
      </w:r>
      <w:r w:rsidRPr="00E85AE0">
        <w:rPr>
          <w:rFonts w:ascii="Arial" w:hAnsi="Arial" w:cs="Arial"/>
          <w:sz w:val="12"/>
          <w:szCs w:val="12"/>
        </w:rPr>
        <w:t> По данным Комплексного наблюдения условий жизни населения, которое проводится с периодичностью 1 раз в 2 года.</w:t>
      </w:r>
    </w:p>
    <w:p w:rsidR="00BF1BB5" w:rsidRPr="00E85AE0" w:rsidRDefault="00BF1BB5" w:rsidP="00BF1BB5">
      <w:pPr>
        <w:pStyle w:val="afd"/>
        <w:jc w:val="both"/>
        <w:rPr>
          <w:rFonts w:ascii="Arial" w:hAnsi="Arial" w:cs="Arial"/>
          <w:sz w:val="12"/>
          <w:szCs w:val="12"/>
        </w:rPr>
      </w:pPr>
      <w:r w:rsidRPr="00E85AE0">
        <w:rPr>
          <w:rFonts w:ascii="Arial" w:eastAsia="Calibri" w:hAnsi="Arial" w:cs="Arial"/>
          <w:bCs/>
          <w:sz w:val="12"/>
          <w:szCs w:val="12"/>
          <w:vertAlign w:val="superscript"/>
        </w:rPr>
        <w:t>4)</w:t>
      </w:r>
      <w:r w:rsidRPr="00E85AE0">
        <w:rPr>
          <w:rFonts w:ascii="Arial" w:eastAsia="Calibri" w:hAnsi="Arial" w:cs="Arial"/>
          <w:bCs/>
          <w:sz w:val="12"/>
          <w:szCs w:val="12"/>
        </w:rPr>
        <w:t> </w:t>
      </w:r>
      <w:r w:rsidRPr="00E85AE0">
        <w:rPr>
          <w:rFonts w:ascii="Arial" w:hAnsi="Arial" w:cs="Arial"/>
          <w:sz w:val="12"/>
          <w:szCs w:val="12"/>
        </w:rPr>
        <w:t>По России «Доля нормативно очищенной сточной воды».</w:t>
      </w:r>
    </w:p>
    <w:p w:rsidR="00BF1BB5" w:rsidRPr="00E85AE0" w:rsidRDefault="00BF1BB5" w:rsidP="00BF1BB5">
      <w:pPr>
        <w:jc w:val="both"/>
        <w:rPr>
          <w:rFonts w:ascii="Arial" w:eastAsia="Calibri" w:hAnsi="Arial" w:cs="Arial"/>
          <w:sz w:val="12"/>
          <w:szCs w:val="12"/>
        </w:rPr>
      </w:pPr>
      <w:r w:rsidRPr="00E85AE0">
        <w:rPr>
          <w:rFonts w:ascii="Arial" w:hAnsi="Arial" w:cs="Arial"/>
          <w:sz w:val="12"/>
          <w:szCs w:val="12"/>
          <w:vertAlign w:val="superscript"/>
        </w:rPr>
        <w:t>5)</w:t>
      </w:r>
      <w:r w:rsidRPr="00E85AE0">
        <w:rPr>
          <w:rFonts w:ascii="Arial" w:hAnsi="Arial" w:cs="Arial"/>
          <w:sz w:val="12"/>
          <w:szCs w:val="12"/>
        </w:rPr>
        <w:t> </w:t>
      </w:r>
      <w:r w:rsidRPr="00E85AE0">
        <w:rPr>
          <w:rFonts w:ascii="Arial" w:eastAsia="Calibri" w:hAnsi="Arial" w:cs="Arial"/>
          <w:bCs/>
          <w:sz w:val="12"/>
          <w:szCs w:val="12"/>
        </w:rPr>
        <w:t>По данным Министерства природных ресурсов и охраны окружающей среды Республики Беларусь.</w:t>
      </w:r>
    </w:p>
    <w:p w:rsidR="00BF1BB5" w:rsidRPr="00E85AE0" w:rsidRDefault="00BF1BB5" w:rsidP="00BF1BB5">
      <w:pPr>
        <w:pStyle w:val="afd"/>
        <w:jc w:val="both"/>
        <w:rPr>
          <w:rFonts w:ascii="Arial" w:hAnsi="Arial" w:cs="Arial"/>
          <w:sz w:val="12"/>
          <w:szCs w:val="12"/>
        </w:rPr>
      </w:pPr>
      <w:r w:rsidRPr="00E85AE0">
        <w:rPr>
          <w:rFonts w:ascii="Arial" w:hAnsi="Arial" w:cs="Arial"/>
          <w:sz w:val="12"/>
          <w:szCs w:val="12"/>
          <w:vertAlign w:val="superscript"/>
        </w:rPr>
        <w:t>6)</w:t>
      </w:r>
      <w:r w:rsidRPr="00E85AE0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E85AE0">
        <w:rPr>
          <w:rFonts w:ascii="Arial" w:hAnsi="Arial" w:cs="Arial"/>
          <w:sz w:val="12"/>
          <w:szCs w:val="12"/>
        </w:rPr>
        <w:t>Росводресурсов</w:t>
      </w:r>
      <w:proofErr w:type="spellEnd"/>
      <w:r w:rsidRPr="00E85AE0">
        <w:rPr>
          <w:rFonts w:ascii="Arial" w:hAnsi="Arial" w:cs="Arial"/>
          <w:sz w:val="12"/>
          <w:szCs w:val="12"/>
        </w:rPr>
        <w:t>.</w:t>
      </w:r>
    </w:p>
    <w:p w:rsidR="00120EB1" w:rsidRPr="00BF1BB5" w:rsidRDefault="00120EB1" w:rsidP="00BF1BB5">
      <w:bookmarkStart w:id="0" w:name="_GoBack"/>
      <w:bookmarkEnd w:id="0"/>
    </w:p>
    <w:sectPr w:rsidR="00120EB1" w:rsidRPr="00BF1BB5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22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3852-E3D4-4855-A888-59B87408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165</cp:revision>
  <cp:lastPrinted>2022-12-12T12:48:00Z</cp:lastPrinted>
  <dcterms:created xsi:type="dcterms:W3CDTF">2022-12-13T07:44:00Z</dcterms:created>
  <dcterms:modified xsi:type="dcterms:W3CDTF">2022-12-14T10:58:00Z</dcterms:modified>
</cp:coreProperties>
</file>