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7A" w:rsidRPr="001A73AF" w:rsidRDefault="00AA437A" w:rsidP="00AA437A">
      <w:pPr>
        <w:pStyle w:val="ae"/>
        <w:spacing w:after="60"/>
        <w:jc w:val="center"/>
        <w:rPr>
          <w:b/>
          <w:bCs/>
          <w:sz w:val="14"/>
        </w:rPr>
      </w:pPr>
      <w:bookmarkStart w:id="0" w:name="_GoBack"/>
      <w:r w:rsidRPr="00AA437A">
        <w:rPr>
          <w:b/>
          <w:sz w:val="16"/>
          <w:szCs w:val="16"/>
        </w:rPr>
        <w:t xml:space="preserve">4.11. СТРУКТУРА КРАТКОСРОЧНЫХ ФИНАНСОВЫХ ВЛОЖЕНИЙ в </w:t>
      </w:r>
      <w:r w:rsidRPr="00AA437A">
        <w:rPr>
          <w:b/>
          <w:color w:val="000000" w:themeColor="text1"/>
          <w:sz w:val="16"/>
          <w:szCs w:val="16"/>
        </w:rPr>
        <w:t>2021 г</w:t>
      </w:r>
      <w:r w:rsidRPr="00AA437A">
        <w:rPr>
          <w:b/>
          <w:sz w:val="16"/>
          <w:szCs w:val="16"/>
        </w:rPr>
        <w:t>.</w:t>
      </w:r>
      <w:r w:rsidRPr="00AA437A">
        <w:rPr>
          <w:b/>
          <w:sz w:val="16"/>
          <w:szCs w:val="16"/>
        </w:rPr>
        <w:br/>
      </w:r>
      <w:bookmarkEnd w:id="0"/>
      <w:r w:rsidRPr="001A73AF">
        <w:rPr>
          <w:bCs/>
          <w:sz w:val="14"/>
        </w:rPr>
        <w:t>(в процентах к итогу)</w:t>
      </w:r>
    </w:p>
    <w:p w:rsidR="00AA437A" w:rsidRPr="00DB52CB" w:rsidRDefault="00AA437A" w:rsidP="00AA437A">
      <w:pPr>
        <w:pStyle w:val="ae"/>
        <w:spacing w:after="120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7849D8B" wp14:editId="759CA4D3">
            <wp:extent cx="4094480" cy="27298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27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DF6" w:rsidRPr="00096E19" w:rsidRDefault="00BC7DF6" w:rsidP="00096E19"/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437A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2023-02-16T07:08:00Z</dcterms:modified>
</cp:coreProperties>
</file>