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C1" w:rsidRPr="00F4701D" w:rsidRDefault="00902BC1" w:rsidP="00902BC1">
      <w:pPr>
        <w:pageBreakBefore/>
        <w:spacing w:after="60"/>
        <w:jc w:val="center"/>
        <w:rPr>
          <w:rFonts w:ascii="Arial" w:hAnsi="Arial"/>
          <w:sz w:val="14"/>
          <w:szCs w:val="14"/>
        </w:rPr>
      </w:pPr>
      <w:r w:rsidRPr="00F4701D">
        <w:rPr>
          <w:rFonts w:ascii="Arial" w:hAnsi="Arial"/>
          <w:b/>
          <w:sz w:val="16"/>
        </w:rPr>
        <w:t>6.19. ОТДЕЛЬНЫЕ ПОКАЗАТЕЛИ, ХАРАКТЕРИЗУЮЩИЕ ФИНАНСОВОЕ СОСТОЯНИЕ СТРАХОВЫХ ОРГАНИЗАЦИЙ</w:t>
      </w:r>
      <w:r w:rsidRPr="00F4701D">
        <w:rPr>
          <w:rFonts w:ascii="Arial" w:hAnsi="Arial"/>
          <w:b/>
          <w:sz w:val="16"/>
        </w:rPr>
        <w:br/>
      </w:r>
      <w:r w:rsidRPr="00F4701D">
        <w:rPr>
          <w:rFonts w:ascii="Arial" w:hAnsi="Arial"/>
          <w:sz w:val="14"/>
          <w:szCs w:val="14"/>
        </w:rPr>
        <w:t>(миллионов рублей)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806"/>
        <w:gridCol w:w="807"/>
        <w:gridCol w:w="807"/>
        <w:gridCol w:w="807"/>
      </w:tblGrid>
      <w:tr w:rsidR="00902BC1" w:rsidRPr="00F4701D" w:rsidTr="00416247">
        <w:trPr>
          <w:trHeight w:val="237"/>
          <w:jc w:val="center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C1" w:rsidRPr="00974EEA" w:rsidRDefault="00902BC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C1" w:rsidRPr="00974EEA" w:rsidRDefault="00902BC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C1" w:rsidRPr="00974EEA" w:rsidRDefault="00902BC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C1" w:rsidRPr="00974EEA" w:rsidRDefault="00902BC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2BC1" w:rsidRPr="00974EEA" w:rsidRDefault="00902BC1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Страховые резервы (на конец периода)</w:t>
            </w:r>
          </w:p>
        </w:tc>
        <w:tc>
          <w:tcPr>
            <w:tcW w:w="8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1 837 292,7</w:t>
            </w:r>
          </w:p>
        </w:tc>
        <w:tc>
          <w:tcPr>
            <w:tcW w:w="80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2 163 072,6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2 417 683,6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2 744 516,7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Доходы по инвестициям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258 040,7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293 038,6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419 577,8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721 780,6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Результат операций по инвестициям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124 346,6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207 210,5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254 907,8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202 141,0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Отчисления от страховых премий по договорам страхования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7 338,1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7 031,2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9 181,3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7 525,5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Расходы страховых организаций, кроме расходов, связанных с инвестициями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464 923,0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534 471,1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534 856,3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616 531,7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Сальдированный финансовый результат 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(прибыль минус убыток)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205 756,4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243 402,8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249 078,1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241 659,6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Прибыль прибыльных организаций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210 782,4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250 075,5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254 295,6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B30CD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0CDB">
              <w:rPr>
                <w:rFonts w:ascii="Arial" w:hAnsi="Arial" w:cs="Arial"/>
                <w:color w:val="000000" w:themeColor="text1"/>
                <w:sz w:val="14"/>
                <w:szCs w:val="14"/>
              </w:rPr>
              <w:t>246 578,4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Доля прибыльных организаций в общем количестве</w:t>
            </w: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страховых организаций, процентов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80,2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Убыток убыточных организаций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5 026,0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6 672,6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5 217,6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4 918,8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pStyle w:val="af2"/>
              <w:spacing w:before="50" w:beforeAutospacing="0" w:after="0" w:afterAutospacing="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Доля убыточных организаций в общем количестве страховых организаций, процентов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Дебиторская задолженность (на конец периода)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290 456,7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318 161,8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367 772,2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393 277,7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нее </w:t>
            </w:r>
            <w:proofErr w:type="gramStart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17 726,3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22 290,4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19 793,4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25 243,4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Кредиторская задолженность (на конец периода)</w:t>
            </w:r>
          </w:p>
        </w:tc>
        <w:tc>
          <w:tcPr>
            <w:tcW w:w="807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254 812,8</w:t>
            </w:r>
          </w:p>
        </w:tc>
        <w:tc>
          <w:tcPr>
            <w:tcW w:w="808" w:type="dxa"/>
            <w:tcBorders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267 701,7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327 957,4</w:t>
            </w:r>
          </w:p>
        </w:tc>
        <w:tc>
          <w:tcPr>
            <w:tcW w:w="808" w:type="dxa"/>
            <w:tcBorders>
              <w:lef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336 525,4</w:t>
            </w:r>
          </w:p>
        </w:tc>
      </w:tr>
      <w:tr w:rsidR="00902BC1" w:rsidRPr="00F4701D" w:rsidTr="00416247">
        <w:trPr>
          <w:jc w:val="center"/>
        </w:trPr>
        <w:tc>
          <w:tcPr>
            <w:tcW w:w="340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02BC1" w:rsidRPr="00974EEA" w:rsidRDefault="00902BC1" w:rsidP="00416247">
            <w:pPr>
              <w:spacing w:before="50" w:line="14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нее </w:t>
            </w:r>
            <w:proofErr w:type="gramStart"/>
            <w:r w:rsidRPr="00974EEA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807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1 471,5</w:t>
            </w:r>
          </w:p>
        </w:tc>
        <w:tc>
          <w:tcPr>
            <w:tcW w:w="808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270,4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240,5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02BC1" w:rsidRPr="0093110B" w:rsidRDefault="00902BC1" w:rsidP="00416247">
            <w:pPr>
              <w:spacing w:before="50" w:line="140" w:lineRule="exact"/>
              <w:ind w:left="-113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814,9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02BC1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2023-02-16T10:56:00Z</dcterms:modified>
</cp:coreProperties>
</file>