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3" w:rsidRPr="00633C83" w:rsidRDefault="00633C83" w:rsidP="00633C83">
      <w:pPr>
        <w:pStyle w:val="22"/>
        <w:spacing w:after="60" w:line="240" w:lineRule="auto"/>
        <w:jc w:val="center"/>
        <w:rPr>
          <w:rFonts w:ascii="Arial" w:hAnsi="Arial" w:cs="Arial"/>
          <w:sz w:val="14"/>
        </w:rPr>
      </w:pPr>
      <w:r w:rsidRPr="00633C83">
        <w:rPr>
          <w:rFonts w:ascii="Arial" w:hAnsi="Arial" w:cs="Arial"/>
          <w:b/>
          <w:sz w:val="16"/>
          <w:szCs w:val="16"/>
        </w:rPr>
        <w:t xml:space="preserve">7.3. СТРУКТУРА ДОХОДОВ ГОСУДАРСТВЕННОГО </w:t>
      </w:r>
      <w:r w:rsidRPr="00633C83">
        <w:rPr>
          <w:rFonts w:ascii="Arial" w:hAnsi="Arial" w:cs="Arial"/>
          <w:b/>
          <w:sz w:val="16"/>
          <w:szCs w:val="16"/>
        </w:rPr>
        <w:br/>
        <w:t xml:space="preserve">(КОНСОЛИДИРОВАННОГО) БЮДЖЕТА </w:t>
      </w:r>
      <w:r w:rsidRPr="00633C83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633C83">
        <w:rPr>
          <w:rFonts w:ascii="Arial" w:hAnsi="Arial" w:cs="Arial"/>
          <w:b/>
          <w:sz w:val="16"/>
          <w:szCs w:val="16"/>
          <w:vertAlign w:val="superscript"/>
        </w:rPr>
        <w:br/>
      </w:r>
      <w:r w:rsidRPr="00633C83">
        <w:rPr>
          <w:rFonts w:ascii="Arial" w:hAnsi="Arial" w:cs="Arial"/>
          <w:bCs/>
          <w:sz w:val="14"/>
        </w:rPr>
        <w:t>(в процентах)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675"/>
        <w:gridCol w:w="1019"/>
        <w:gridCol w:w="1019"/>
        <w:gridCol w:w="1019"/>
        <w:gridCol w:w="1020"/>
      </w:tblGrid>
      <w:tr w:rsidR="00633C83" w:rsidRPr="00DE22B3" w:rsidTr="000814AB">
        <w:trPr>
          <w:jc w:val="center"/>
        </w:trPr>
        <w:tc>
          <w:tcPr>
            <w:tcW w:w="1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Год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Налоговые</w:t>
            </w:r>
            <w:r w:rsidRPr="00DE22B3">
              <w:rPr>
                <w:rFonts w:ascii="Arial" w:hAnsi="Arial" w:cs="Arial"/>
                <w:sz w:val="12"/>
              </w:rPr>
              <w:br/>
              <w:t>поступления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 xml:space="preserve">Отчисления </w:t>
            </w:r>
            <w:r w:rsidRPr="00DE22B3">
              <w:rPr>
                <w:rFonts w:ascii="Arial" w:hAnsi="Arial" w:cs="Arial"/>
                <w:sz w:val="12"/>
              </w:rPr>
              <w:br/>
              <w:t xml:space="preserve">на социальное страхование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 xml:space="preserve">Официальные трансферты 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633C83" w:rsidRPr="00DE22B3" w:rsidRDefault="00633C83" w:rsidP="000814AB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 xml:space="preserve">Прочие доходы 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Россия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50,3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20,0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0,0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29,7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Австралия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</w:t>
            </w: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80,6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19,4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Австрия 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54,0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32,9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12,8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16" w:line="140" w:lineRule="exact"/>
              <w:textAlignment w:val="baseline"/>
              <w:rPr>
                <w:rFonts w:cs="Arial"/>
              </w:rPr>
            </w:pPr>
            <w:r w:rsidRPr="00DE22B3">
              <w:rPr>
                <w:rFonts w:cs="Arial"/>
              </w:rPr>
              <w:t>Аргентина</w:t>
            </w:r>
            <w:proofErr w:type="gramStart"/>
            <w:r w:rsidRPr="00DE22B3">
              <w:rPr>
                <w:rFonts w:cs="Arial"/>
                <w:szCs w:val="14"/>
                <w:vertAlign w:val="superscript"/>
              </w:rPr>
              <w:t>2</w:t>
            </w:r>
            <w:proofErr w:type="gramEnd"/>
            <w:r w:rsidRPr="00DE22B3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87,7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3,3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54,6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26,9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1,0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17,5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16" w:line="140" w:lineRule="exact"/>
              <w:textAlignment w:val="baseline"/>
              <w:rPr>
                <w:rFonts w:cs="Arial"/>
              </w:rPr>
            </w:pPr>
            <w:r w:rsidRPr="00DE22B3">
              <w:rPr>
                <w:rFonts w:cs="Arial"/>
              </w:rPr>
              <w:t>Бельгия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59,6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32,3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7,7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57,9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26,1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10,7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50,6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39,3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9,9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16" w:line="140" w:lineRule="exact"/>
              <w:textAlignment w:val="baseline"/>
              <w:rPr>
                <w:rFonts w:cs="Arial"/>
              </w:rPr>
            </w:pPr>
            <w:r w:rsidRPr="00DE22B3">
              <w:rPr>
                <w:rFonts w:cs="Arial"/>
              </w:rPr>
              <w:t>Италия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61,8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29,5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8,3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71,4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-2,6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24,5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</w:t>
            </w: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70,0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11,4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18,4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Китай 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</w:t>
            </w: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66,3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19,6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14,1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59,5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32,7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7,5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52,9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34,8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…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Соединенное Королевство </w:t>
            </w:r>
            <w:r w:rsidRPr="00DE22B3">
              <w:rPr>
                <w:rFonts w:ascii="Arial" w:hAnsi="Arial" w:cs="Arial"/>
                <w:sz w:val="14"/>
              </w:rPr>
              <w:br/>
              <w:t xml:space="preserve">(Великобритания) 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71,6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18,7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0,0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9,7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64,6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22,2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0,0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13,2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</w:t>
            </w: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57,1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22,3</w:t>
            </w:r>
          </w:p>
        </w:tc>
        <w:tc>
          <w:tcPr>
            <w:tcW w:w="1020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21" w:type="dxa"/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20,4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bottom w:val="nil"/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64,1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17,9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17,8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59,0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…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 xml:space="preserve">Швеция 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82,0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10,8</w:t>
            </w:r>
          </w:p>
        </w:tc>
      </w:tr>
      <w:tr w:rsidR="00633C83" w:rsidRPr="00DE22B3" w:rsidTr="000814AB">
        <w:trPr>
          <w:jc w:val="center"/>
        </w:trPr>
        <w:tc>
          <w:tcPr>
            <w:tcW w:w="187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33C83" w:rsidRPr="00DE22B3" w:rsidRDefault="00633C83" w:rsidP="000814AB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0" w:type="dxa"/>
            <w:tcBorders>
              <w:top w:val="nil"/>
              <w:bottom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54,3</w:t>
            </w:r>
          </w:p>
        </w:tc>
        <w:tc>
          <w:tcPr>
            <w:tcW w:w="1020" w:type="dxa"/>
            <w:tcBorders>
              <w:top w:val="nil"/>
              <w:bottom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37,3</w:t>
            </w:r>
          </w:p>
        </w:tc>
        <w:tc>
          <w:tcPr>
            <w:tcW w:w="1020" w:type="dxa"/>
            <w:tcBorders>
              <w:top w:val="nil"/>
              <w:bottom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0,0</w:t>
            </w:r>
          </w:p>
        </w:tc>
        <w:tc>
          <w:tcPr>
            <w:tcW w:w="1021" w:type="dxa"/>
            <w:tcBorders>
              <w:top w:val="nil"/>
              <w:bottom w:val="single" w:sz="6" w:space="0" w:color="auto"/>
            </w:tcBorders>
            <w:vAlign w:val="bottom"/>
          </w:tcPr>
          <w:p w:rsidR="00633C83" w:rsidRPr="00F17EB7" w:rsidRDefault="00633C83" w:rsidP="000814AB">
            <w:pPr>
              <w:spacing w:before="16" w:line="140" w:lineRule="exact"/>
              <w:ind w:right="340"/>
              <w:jc w:val="right"/>
              <w:rPr>
                <w:rFonts w:ascii="Arial" w:hAnsi="Arial" w:cs="Arial"/>
                <w:sz w:val="14"/>
              </w:rPr>
            </w:pPr>
            <w:r w:rsidRPr="00F17EB7">
              <w:rPr>
                <w:rFonts w:ascii="Arial" w:hAnsi="Arial" w:cs="Arial"/>
                <w:sz w:val="14"/>
              </w:rPr>
              <w:t>8,4</w:t>
            </w:r>
          </w:p>
        </w:tc>
      </w:tr>
    </w:tbl>
    <w:p w:rsidR="00633C83" w:rsidRPr="00DE22B3" w:rsidRDefault="00633C83" w:rsidP="00633C83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1)</w:t>
      </w:r>
      <w:r w:rsidRPr="00DE22B3">
        <w:rPr>
          <w:rFonts w:ascii="Arial" w:hAnsi="Arial" w:cs="Arial"/>
          <w:sz w:val="12"/>
        </w:rPr>
        <w:t xml:space="preserve"> Для обеспечения методологической сопоставимости показателей источник информации по всем странам, </w:t>
      </w:r>
      <w:r w:rsidRPr="00DE22B3">
        <w:rPr>
          <w:rFonts w:ascii="Arial" w:hAnsi="Arial" w:cs="Arial"/>
          <w:sz w:val="12"/>
        </w:rPr>
        <w:br/>
        <w:t>включая Россию, – база данных МВФ.</w:t>
      </w:r>
    </w:p>
    <w:p w:rsidR="00633C83" w:rsidRPr="00DE22B3" w:rsidRDefault="00633C83" w:rsidP="00633C83">
      <w:pPr>
        <w:ind w:left="113" w:hanging="113"/>
        <w:jc w:val="both"/>
        <w:rPr>
          <w:rFonts w:ascii="Arial" w:hAnsi="Arial" w:cs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2)</w:t>
      </w:r>
      <w:r w:rsidRPr="00DE22B3">
        <w:rPr>
          <w:rFonts w:ascii="Arial" w:hAnsi="Arial" w:cs="Arial"/>
          <w:sz w:val="12"/>
        </w:rPr>
        <w:t> Структура доходов федерального бюджета.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33C83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633C8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633C83"/>
  </w:style>
  <w:style w:type="paragraph" w:customStyle="1" w:styleId="12">
    <w:name w:val="указатель 1"/>
    <w:basedOn w:val="a"/>
    <w:next w:val="a"/>
    <w:rsid w:val="00633C83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633C8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633C83"/>
  </w:style>
  <w:style w:type="paragraph" w:customStyle="1" w:styleId="12">
    <w:name w:val="указатель 1"/>
    <w:basedOn w:val="a"/>
    <w:next w:val="a"/>
    <w:rsid w:val="00633C83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2023-02-16T11:03:00Z</dcterms:modified>
</cp:coreProperties>
</file>