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6F" w:rsidRPr="000D75AB" w:rsidRDefault="00967D6F" w:rsidP="00967D6F">
      <w:pPr>
        <w:pStyle w:val="83"/>
        <w:pageBreakBefore/>
        <w:spacing w:before="0" w:after="60"/>
        <w:rPr>
          <w:rFonts w:cs="Arial"/>
          <w:vertAlign w:val="superscript"/>
        </w:rPr>
      </w:pPr>
      <w:r w:rsidRPr="000D75AB">
        <w:rPr>
          <w:rFonts w:cs="Arial"/>
        </w:rPr>
        <w:t xml:space="preserve">2.40. Основные показатели технической оснащенности </w:t>
      </w:r>
      <w:r w:rsidRPr="000D75AB">
        <w:rPr>
          <w:rFonts w:cs="Arial"/>
        </w:rPr>
        <w:br/>
        <w:t>и работы морских портов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6F" w:rsidRPr="000D75AB" w:rsidRDefault="00967D6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6F" w:rsidRPr="000D75AB" w:rsidRDefault="00967D6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7D6F" w:rsidRPr="000D75AB" w:rsidRDefault="00967D6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7D6F" w:rsidRPr="000D75AB" w:rsidRDefault="00967D6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D6F" w:rsidRPr="000D75AB" w:rsidRDefault="00967D6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7D6F" w:rsidRPr="000D75AB" w:rsidRDefault="00967D6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Грузовые причалы </w:t>
            </w:r>
            <w:r w:rsidRPr="000D75AB">
              <w:rPr>
                <w:rFonts w:ascii="Arial" w:hAnsi="Arial" w:cs="Arial"/>
                <w:sz w:val="14"/>
                <w:szCs w:val="14"/>
              </w:rPr>
              <w:t>(на конец года):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протяженность, тыс.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139,7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147,7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155,7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158,9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161,4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для сухогрузов: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772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протяженность, тыс.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118,3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125,8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128,4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130,5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для наливных грузов: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протяженность, тыс.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Пассажирские причалы 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(на конец года):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протяженность, тыс.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Перегружено грузов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526,1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676,7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840,3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820,8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835,2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62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экспортных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404,2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539,1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654,1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646,4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660,9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импортных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</w:tr>
      <w:tr w:rsidR="00967D6F" w:rsidRPr="000D75AB" w:rsidTr="00FE1069">
        <w:trPr>
          <w:cantSplit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каботажных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76,2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67D6F" w:rsidRPr="000D75AB" w:rsidRDefault="00967D6F" w:rsidP="00FE1069">
            <w:pPr>
              <w:spacing w:before="200" w:line="22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</w:tr>
    </w:tbl>
    <w:p w:rsidR="00460675" w:rsidRPr="00BD6F3E" w:rsidRDefault="00460675" w:rsidP="00BD6F3E">
      <w:bookmarkStart w:id="0" w:name="_GoBack"/>
      <w:bookmarkEnd w:id="0"/>
    </w:p>
    <w:sectPr w:rsidR="00460675" w:rsidRPr="00BD6F3E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68CD25-C79C-4976-A9F1-A70FA11A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52</cp:revision>
  <cp:lastPrinted>2022-08-02T13:38:00Z</cp:lastPrinted>
  <dcterms:created xsi:type="dcterms:W3CDTF">2022-12-26T08:35:00Z</dcterms:created>
  <dcterms:modified xsi:type="dcterms:W3CDTF">2022-12-26T12:37:00Z</dcterms:modified>
</cp:coreProperties>
</file>