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C" w:rsidRDefault="0041039C">
      <w:pPr>
        <w:pStyle w:val="ConsPlusNormal"/>
        <w:jc w:val="right"/>
        <w:outlineLvl w:val="0"/>
      </w:pPr>
      <w:r>
        <w:t>Приложение N 11</w:t>
      </w:r>
    </w:p>
    <w:p w:rsidR="0041039C" w:rsidRDefault="0041039C">
      <w:pPr>
        <w:pStyle w:val="ConsPlusNormal"/>
        <w:jc w:val="right"/>
      </w:pPr>
      <w:r>
        <w:t>к государственной программе</w:t>
      </w:r>
    </w:p>
    <w:p w:rsidR="0041039C" w:rsidRDefault="0041039C">
      <w:pPr>
        <w:pStyle w:val="ConsPlusNormal"/>
        <w:jc w:val="right"/>
      </w:pPr>
      <w:r>
        <w:t>Российской Федерации "</w:t>
      </w:r>
      <w:proofErr w:type="gramStart"/>
      <w:r>
        <w:t>Экономическое</w:t>
      </w:r>
      <w:proofErr w:type="gramEnd"/>
    </w:p>
    <w:p w:rsidR="0041039C" w:rsidRDefault="0041039C">
      <w:pPr>
        <w:pStyle w:val="ConsPlusNormal"/>
        <w:jc w:val="right"/>
      </w:pPr>
      <w:r>
        <w:t>развитие и инновационная экономика"</w:t>
      </w:r>
    </w:p>
    <w:p w:rsidR="0041039C" w:rsidRDefault="0041039C">
      <w:pPr>
        <w:pStyle w:val="ConsPlusNormal"/>
        <w:jc w:val="both"/>
      </w:pPr>
    </w:p>
    <w:p w:rsidR="0041039C" w:rsidRDefault="0041039C">
      <w:pPr>
        <w:pStyle w:val="ConsPlusTitle"/>
        <w:jc w:val="center"/>
      </w:pPr>
      <w:r>
        <w:t>ПЛАН</w:t>
      </w:r>
    </w:p>
    <w:p w:rsidR="0041039C" w:rsidRDefault="0041039C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68476A" w:rsidRDefault="0041039C">
      <w:pPr>
        <w:pStyle w:val="ConsPlusTitle"/>
        <w:jc w:val="center"/>
      </w:pPr>
      <w:r>
        <w:t xml:space="preserve">"ЭКОНОМИЧЕСКОЕ РАЗВИТИЕ И ИННОВАЦИОННАЯ ЭКОНОМИКА" </w:t>
      </w:r>
    </w:p>
    <w:p w:rsidR="0041039C" w:rsidRDefault="0041039C" w:rsidP="0068476A">
      <w:pPr>
        <w:pStyle w:val="ConsPlusTitle"/>
        <w:jc w:val="center"/>
      </w:pPr>
      <w:r>
        <w:t>НА 2018</w:t>
      </w:r>
      <w:r w:rsidR="0068476A">
        <w:t xml:space="preserve"> </w:t>
      </w:r>
      <w:r>
        <w:t>ГОД И НА ПЛАНОВЫЙ ПЕРИОД 2019 И 2020 ГОДОВ</w:t>
      </w:r>
    </w:p>
    <w:p w:rsidR="0041039C" w:rsidRDefault="0041039C">
      <w:pPr>
        <w:spacing w:after="1"/>
      </w:pPr>
    </w:p>
    <w:p w:rsidR="0041039C" w:rsidRDefault="0041039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220"/>
        <w:gridCol w:w="658"/>
        <w:gridCol w:w="1919"/>
        <w:gridCol w:w="844"/>
        <w:gridCol w:w="791"/>
        <w:gridCol w:w="896"/>
        <w:gridCol w:w="832"/>
        <w:gridCol w:w="791"/>
        <w:gridCol w:w="791"/>
        <w:gridCol w:w="896"/>
        <w:gridCol w:w="832"/>
        <w:gridCol w:w="791"/>
        <w:gridCol w:w="791"/>
        <w:gridCol w:w="896"/>
        <w:gridCol w:w="832"/>
      </w:tblGrid>
      <w:tr w:rsidR="0041039C" w:rsidTr="004C5C45"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Наименование подпрограммы, федеральной целевой программы, контрольного события Программы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 xml:space="preserve">Статус </w:t>
            </w:r>
            <w:hyperlink w:anchor="P20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265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Срок наступления контрольного события</w:t>
            </w:r>
          </w:p>
        </w:tc>
      </w:tr>
      <w:tr w:rsidR="0041039C" w:rsidTr="004C5C45">
        <w:tc>
          <w:tcPr>
            <w:tcW w:w="88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039C" w:rsidRDefault="0041039C"/>
        </w:tc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/>
        </w:tc>
        <w:tc>
          <w:tcPr>
            <w:tcW w:w="6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/>
        </w:tc>
        <w:tc>
          <w:tcPr>
            <w:tcW w:w="11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2020 год</w:t>
            </w:r>
          </w:p>
        </w:tc>
      </w:tr>
      <w:tr w:rsidR="004C5C45" w:rsidTr="004C5C45">
        <w:tc>
          <w:tcPr>
            <w:tcW w:w="88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039C" w:rsidRDefault="0041039C"/>
        </w:tc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/>
        </w:tc>
        <w:tc>
          <w:tcPr>
            <w:tcW w:w="6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/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41039C" w:rsidRDefault="0041039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t>Подпрограмма 1 "Инвестиционный климат"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1.1. Проведено публичное обсуждение </w:t>
            </w:r>
            <w:proofErr w:type="gramStart"/>
            <w:r>
              <w:t>эффективности деятельности руководителей федеральных органов исполнительной власти</w:t>
            </w:r>
            <w:proofErr w:type="gramEnd"/>
            <w:r>
              <w:t xml:space="preserve"> и высших должностных лиц (руководителей высших исполнительных органов государственной власти) субъектов Российской Федерации по </w:t>
            </w:r>
            <w:r>
              <w:lastRenderedPageBreak/>
              <w:t>реализации мер по созданию благоприятных условий предпринимательской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сентя</w:t>
            </w:r>
            <w:bookmarkStart w:id="0" w:name="_GoBack"/>
            <w:bookmarkEnd w:id="0"/>
            <w:r>
              <w:t>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1.2. Проведен Петербургский международный экономический форум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18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18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18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1.3. Реализована программа подготовки (повышения квалификации, профессиональной переподготовки) управленческих кадров по тематике развития управленческого мастерства, улучшения инвестиционного климата, ведения бизнеса в регионе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1.4. Принято постановление Правительства Российской Федерации "Об утверждении Правил отбора субъектов </w:t>
            </w:r>
            <w:r>
              <w:lastRenderedPageBreak/>
              <w:t>Российской Федерации в целях предоставления субсидий на компенсацию затрат субъектов Российской Федерации на создание и (или) модернизацию объектов инфраструктуры особых экономических зон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1.5. Принят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внесении изменений в Федеральный закон "Об особых экономических зонах в Российской Федерации" и отдельные законодательные акты Российской Федерации"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1.6. Актуализирован перечень моногородов с учетом их социально-экономического положения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1.7. Заключено не менее 7 генеральных </w:t>
            </w:r>
            <w:r>
              <w:lastRenderedPageBreak/>
              <w:t xml:space="preserve">соглашений о сотрудничестве по развитию (о совместной реализации комплексного проекта по развитию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(моногородов) Российской Федерации между некоммерческой организацией "Фонд развития моногородов" и высшим должностным лицом субъекта Российской Федерации)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lastRenderedPageBreak/>
              <w:t>Подпрограмма 2 "Развитие малого и среднего предпринимательства"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2.1. Определены приоритетные мероприятия, реализуемые в 2019 году в рамках федеральной финансовой программы поддержки малого и среднего предпринимательства, а также на реализацию мероприятий по поддержке </w:t>
            </w:r>
            <w:r>
              <w:lastRenderedPageBreak/>
              <w:t>молодежного предпринимательства, и порядок отбора субъектов Российской Федерации, бюджетам которых предоставляются субсидии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2.2. Определены приоритетные мероприятия, реализуемые в 2020 году в рамках федеральной финансовой программы поддержки малого и среднего предпринимательства, а также на реализацию мероприятий по поддержке молодежного предпринимательства, и порядок отбора субъектов Российской Федерации, бюджетам которых предоставляются субсидии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2.3. Заключены соглашения о предоставлении субсидий из федерального </w:t>
            </w:r>
            <w:r>
              <w:lastRenderedPageBreak/>
              <w:t>бюджета бюджетам субъектов Российской Федерации на государственную поддержку малого и среднего предпринимательства, а также на реализацию мероприятий по поддержке молодежного предпринимательства в 2018 году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2.4. Заключены соглашения о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на реализацию мероприятий по поддержке молодежного предпринимательства в 2019 году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2.5. Заключены соглашения о предоставлении </w:t>
            </w:r>
            <w:r>
              <w:lastRenderedPageBreak/>
              <w:t>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на реализацию мероприятий по поддержке молодежного предпринимательства в 2020 году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2.6. </w:t>
            </w:r>
            <w:proofErr w:type="gramStart"/>
            <w:r>
              <w:t>Создано 325 объектов инфраструктуры поддержки малого и среднего предпринимательства (бизнес-инкубаторов, промышленных парков, технопарков и центров компетенций (нарастающим итогом)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2.7. </w:t>
            </w:r>
            <w:proofErr w:type="gramStart"/>
            <w:r>
              <w:t>Создано 340 объектов инфраструктуры поддержки малого и среднего предпринимательств</w:t>
            </w:r>
            <w:r>
              <w:lastRenderedPageBreak/>
              <w:t>а (бизнес-инкубаторов, промышленных парков, технопарков и центров компетенций (нарастающим итогом)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2.8. </w:t>
            </w:r>
            <w:proofErr w:type="gramStart"/>
            <w:r>
              <w:t>Создано 350 объектов инфраструктуры поддержки малого и среднего предпринимательства (бизнес-инкубаторов, промышленных парков, технопарков и центров компетенций (нарастающим итогом)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2.9. Представлен в Правительство Российской Федерации доклад об использовании средств федерального бюджета на государственную поддержку субъектов малого и среднего предпринимательства и оценке эффективности </w:t>
            </w:r>
            <w:r>
              <w:lastRenderedPageBreak/>
              <w:t>реализации мероприятий государственной поддержки малого и среднего предпринимательства в Российской Федерации за 2017 год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2.10. Представлен в Правительство Российской Федерации доклад об использовании средств федерального бюджета на государственную поддержку субъектов малого и среднего предпринимательства и оценке эффективности реализации мероприятий государственной поддержки малого и среднего предпринимательства в Российской Федерации за 2018 год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2.11. Представлен в Правительство Российской Федерации доклад об </w:t>
            </w:r>
            <w:r>
              <w:lastRenderedPageBreak/>
              <w:t>использовании средств федерального бюджета на государственную поддержку субъектов малого и среднего предпринимательства и оценке эффективности реализации мероприятий государственной поддержки малого и среднего предпринимательства в Российской Федерации за 2019 год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2.12. 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2.13. Осуществлен переход на электронную систему предоставления отчетности об оказании поддержки субъектам малого и среднего </w:t>
            </w:r>
            <w: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предпринимательства, с использованием электронной подписи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2.14. Обеспечен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годового объема закупки у субъектов малого и среднего предпринимательства, в том числе инновационной продукции, высокотехнологичной продукции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2.15. Расширена номенклатура товаров, работ, услуг, закупки которых осуществляются у субъектов малого и среднего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2.16. Реализован комплекс мероприятий, направленных на </w:t>
            </w:r>
            <w:r>
              <w:lastRenderedPageBreak/>
              <w:t>содействие развитию молодежного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2.17. Центры оказания услуг организованы в 40 субъектах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2.18. Центры оказания услуг начали работу в 80 субъектах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15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2.19. Разработаны единые механизмы </w:t>
            </w:r>
            <w:proofErr w:type="spellStart"/>
            <w:r>
              <w:t>секьюритизации</w:t>
            </w:r>
            <w:proofErr w:type="spellEnd"/>
            <w:r>
              <w:t xml:space="preserve"> портфеля кредитов на основе использования стандартов кредитования субъектов малого и среднего предпринимательства для банков - партнеров акционерного общества "Федеральная корпорация малого и среднего предпринимательства"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ноября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2.20. Утвержден план мероприятий ("дорожная карта") реализации основных положений новой системы управления рисками в отношении подходов к оценке рисков при рассмотрении и выдаче гарантий и поручительств субъектам малого и среднего предпринимательства участниками национальной гарантийной системы при сохранении баланса между увеличением охвата получателей кредитно-гарантийной поддержки и минимизацией кредитных рисков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15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2.21. Оказана финансовая поддержка (кредиты, гарантии, поручительства) проектам 494 субъектов индивидуального и малого предпринимательств</w:t>
            </w:r>
            <w:r>
              <w:lastRenderedPageBreak/>
              <w:t>а в моногородах участниками национальной гарантийной системы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2.22. Взносы в уставные капиталы двух региональных лизинговых компаний внесены акционерным обществом "Федеральная корпорация по развитию малого и среднего предпринимательства"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ноября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2.23. Общий объем кредитов, выданных субъектам малого и среднего предпринимательства по льготной ставке в 2017 году, составил свыше 40 млрд. рублей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 января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2.24. Общий объем кредитов, выданных субъектам малого и среднего предпринимательства в приоритетных отраслях по льготной ставке в 2018 году, </w:t>
            </w:r>
            <w:r>
              <w:lastRenderedPageBreak/>
              <w:t>составил свыше 20 млрд. рублей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 января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lastRenderedPageBreak/>
              <w:t>Подпрограмма 3 "Государственная регистрация прав, кадастр и картография"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3.1. Внедрена ведомственная система менеджмента качества </w:t>
            </w:r>
            <w:proofErr w:type="spellStart"/>
            <w:r>
              <w:t>Росреестра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3.2. Проведен мониторинг состояния и использования земель в субъектах Российской Федерации на площади 10500 тыс. га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3.3. Созданы на территории Российской Федерации цифровые топографические карты открытого пользования масштаба 1:25000 (900 номенклатурных листов)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3.4. Созданы и обновлены на территории Российской Федерации цифровые </w:t>
            </w:r>
            <w:r>
              <w:lastRenderedPageBreak/>
              <w:t>топографические карты открытого пользования масштаба 1:25000 (900 номенклатурных листов)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3.5. Созданы и обновлены на территории Российской Федерации цифровые топографические карты открытого пользования масштаба 1:25000 (900 номенклатурных листов)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3.6. Внесен в Правительство Российской Федерации проект федерального закона о внесении изменений в 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государственной регистрации недвижимости" и иные законодательные акты Российской Федерации", направленный на совершенствование законодательства в сфере </w:t>
            </w:r>
            <w:r>
              <w:lastRenderedPageBreak/>
              <w:t>государственного кадастрового учета и (или) государственной регистрации прав на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3.7. Внесен в Правительство Российской Федерации проект федерального закона о внесении изменений в </w:t>
            </w:r>
            <w:hyperlink r:id="rId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правонарушениях, регулирующий вопрос о назначении административного наказания в виде предупреждения за нарушение земельного законодательства Российской Федерации для физических лиц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3.8. Внесен в Правительство Российской Федерации проект федерального закона о землеустройстве (новая редакция)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3.9. 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кадастровой деятельности" приведен в соответствие с Градостроительным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в целях обеспечения возможности проведения комплексных кадастровых работ при отсутствии утвержденного проекта межевания территории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t>Подпрограмма 4 "Совершенствование системы государственного управления"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4.1.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рекомендациям, утвержденным Минэкономразвития России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4.2. Проведен всероссийский ежегодный конкурс </w:t>
            </w:r>
            <w:r>
              <w:lastRenderedPageBreak/>
              <w:t>"Лучший многофункциональный центр России"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4.3. Проведен всероссийский форум многофункциональных центров предоставления государственных и муниципальных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25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4.4.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рекомендациям, утвержденным Минэкономразвития России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4.5. Проведен всероссийский ежегодный конкурс "Лучший многофункциональный центр России"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4.6. Проведен всероссийский форум многофункциональны</w:t>
            </w:r>
            <w:r>
              <w:lastRenderedPageBreak/>
              <w:t>х центров предоставления государственных и муниципальных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25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4.7.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рекомендациям, утвержденным Минэкономразвития России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4.8. Внесен в Правительство Российской Федерации проект постановления Правительства Российской Федерации 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</w:t>
            </w:r>
            <w:r>
              <w:lastRenderedPageBreak/>
              <w:t>профилактике нарушений обязательных требований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1, 5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мая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4.9. </w:t>
            </w:r>
            <w:proofErr w:type="spellStart"/>
            <w:r>
              <w:t>Росаккредитацией</w:t>
            </w:r>
            <w:proofErr w:type="spellEnd"/>
            <w:r>
              <w:t xml:space="preserve"> получен статус полноправного члена Международного форума по аккредитации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4.10. Создана Региональная организация по аккредитации Евразии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4.11. Проведен расчет индекса качества администрирования контрольно-надзорных функций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4.12. Проведен расчет индекса качества администрирования контрольно-надзорных функций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t>Подпрограмма 5 "Стимулирование инноваций"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5.1. Сформирован рейтинг технологических </w:t>
            </w:r>
            <w:r>
              <w:lastRenderedPageBreak/>
              <w:t>платформ на основе результатов их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5.2. Проведена оценка реализации программ инновационного развития компаниями с государственным участием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5.3. Проведена актуализация программ инновационного развития компаний с государственным участием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5.4. Поддержано 400 малых инновационных предприятий на посевной стадии в рамках программы "Старт"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5.5. Создано 500 объектов интеллектуальной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федеральное государственное бюджетное учреждение "Фонд содействия развитию малых </w:t>
            </w:r>
            <w:r>
              <w:lastRenderedPageBreak/>
              <w:t>форм предприятий в научно-технической сфере"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5.6. Поддержано 150 малых инновационных предприятий на посевной стадии в рамках программы "Старт"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5.7. Поддержано 1200 инновационных проектов молодых исследователей в рамках вовлечения молодежи (в возрасте до 30 лет) в инновационное предпринимательство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t>Подпрограмма 6 "Развитие антимонопольного и тарифного регулирования, конкуренции и повышение эффективности антимонопольного контроля"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6.1. Приняты решения ФАС России по установлению цен (тарифов) 2018 года для регулируемых ФАС России инфраструктурных </w:t>
            </w:r>
            <w:r>
              <w:lastRenderedPageBreak/>
              <w:t>организаций услуг общедоступной электросвязи и общедоступной почтовой связи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6.2. Приняты решения ФАС России по установлению цен (тарифов) 2019 года для регулируемых ФАС России инфраструктурных организаций услуг общедоступной электросвязи и общедоступной почтовой связи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6.3. Приняты решения ФАС России по установлению цен (тарифов) 2020 года для регулируемых ФАС России инфраструктурных организаций услуг общедоступной электросвязи и общедоступной почтовой связи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6.4. Приняты решения ФАС России по установлению цен (тарифов) 2018 года для регулируемых </w:t>
            </w:r>
            <w:r>
              <w:lastRenderedPageBreak/>
              <w:t>ФАС России инфраструктурных организаций газовой и нефтяной отраслей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6.5. Приняты решения ФАС России по установлению цен (тарифов) 2019 года для регулируемых ФАС России инфраструктурных организаций газовой и нефтяной отраслей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6.6. Приняты решения ФАС России по установлению цен (тарифов) 2020 года для регулируемых ФАС России инфраструктурных организаций газовой и нефтяной отраслей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6.7. Приняты решения ФАС России по установлению цен 2018 года для регулируемых ФАС России организаций фармацевтической промышленности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6.8. Приняты решения ФАС России по </w:t>
            </w:r>
            <w:r>
              <w:lastRenderedPageBreak/>
              <w:t>установлению цен 2019 года для регулируемых ФАС России организаций фармацевтической промышленности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6.9. Приняты решения ФАС России по установлению цен 2020 года для регулируемых ФАС России организаций фармацевтической промышленности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6.10. </w:t>
            </w:r>
            <w:proofErr w:type="gramStart"/>
            <w:r>
              <w:t xml:space="preserve">Приняты решения о согласовании (об отказе в согласовании) проектов решений органов исполнительной власти субъектов Российской Федерации об установлении и (или) изменении в 2018 году предельных размеров оптовых надбавок и предельных размеров розничных надбавок к фактическим отпускным ценам, установленным </w:t>
            </w:r>
            <w:r>
              <w:lastRenderedPageBreak/>
              <w:t>производителями лекарственных препаратов на лекарственные препараты, включенные в перечень жизненно необходимых и важнейших лекарственных препаратов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6.11. </w:t>
            </w:r>
            <w:proofErr w:type="gramStart"/>
            <w:r>
              <w:t xml:space="preserve">Приняты решения о согласовании (об отказе в согласовании) проектов решений органов исполнительной власти субъектов Российской Федерации об установлении и (или) изменении в 2019 году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 на лекарственные препараты, </w:t>
            </w:r>
            <w:r>
              <w:lastRenderedPageBreak/>
              <w:t>включенные в перечень жизненно необходимых и важнейших лекарственных препаратов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6.12. </w:t>
            </w:r>
            <w:proofErr w:type="gramStart"/>
            <w:r>
              <w:t xml:space="preserve">Приняты решения о согласовании (об отказе в согласовании) проектов решений органов исполнительной власти субъектов Российской Федерации об установлении и (или) изменении в 2020 году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</w:t>
            </w:r>
            <w:r>
              <w:lastRenderedPageBreak/>
              <w:t>препаратов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6.13. Проведен мониторинг в формате шаблонов федеральной государственной информационной системы "Единая информационно-аналитическая система" результатов экономического анализа установленных предельных размеров оптовых и предельных размеров розничных надбавок, проведенного органами исполнительной власти субъектов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6.14. Проведен мониторинг снижения предельной стоимости подключения потребителей (до 150 кВт) по договорам технологического присоединения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ФАС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lastRenderedPageBreak/>
              <w:t>Подпрограмма 7 "Управленческие кадры"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7.1. </w:t>
            </w:r>
            <w:proofErr w:type="gramStart"/>
            <w:r>
              <w:t xml:space="preserve">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оплатой оказанных специалистам российскими образовательными организациями услуг по обучению в соответствии с Государственным </w:t>
            </w:r>
            <w:hyperlink r:id="rId10" w:history="1">
              <w:r>
                <w:rPr>
                  <w:color w:val="0000FF"/>
                </w:rPr>
                <w:t>планом</w:t>
              </w:r>
            </w:hyperlink>
            <w:r>
              <w:t xml:space="preserve"> подготовки управленческих кадров для организаций народного хозяйства Российской Федерации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28 февраля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7.2. Подготовлены управленческие </w:t>
            </w:r>
            <w:r>
              <w:lastRenderedPageBreak/>
              <w:t xml:space="preserve">кадры в соответствии с Государственным </w:t>
            </w:r>
            <w:hyperlink r:id="rId11" w:history="1">
              <w:r>
                <w:rPr>
                  <w:color w:val="0000FF"/>
                </w:rPr>
                <w:t>планом</w:t>
              </w:r>
            </w:hyperlink>
            <w:r>
              <w:t xml:space="preserve">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7.3. Подготовлены управленческие кадры в сфере здравоохранения, образования и культуры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7.4. Подготовлены управленческие кадры в сфере здравоохранения, образования и культуры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</w:t>
            </w:r>
            <w:r>
              <w:lastRenderedPageBreak/>
              <w:t>Президенте Российской Федерации"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7.5. Подготовлены управленческие кадры в сфере здравоохранения, образования и культуры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7.6. Подготовлены управленческие кадры - участники программы развития кадрового управленческого резерва (первый поток)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7.7. Подготовлены </w:t>
            </w:r>
            <w:r>
              <w:lastRenderedPageBreak/>
              <w:t>управленческие кадры - участники программы развития кадрового управленческого резерва (второй поток)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</w:t>
            </w:r>
            <w:r>
              <w:lastRenderedPageBreak/>
              <w:t>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lastRenderedPageBreak/>
              <w:t>Подпрограмма 8 "Совершенствование системы государственного стратегического управления"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8.1. Внесен в Правительство Российской Федерации проект распоряжения Правительства Российской Федерации об утверждении стратегии социально-экономического развития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8.2. Представлен в Правительство Российской Федерации проект основных направлений деятельности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8.3. Представлен в Правительство Российской Федерации доклад о реализации стратегии социально-экономического развития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8.4. Представлены в Правительство Российской Федерации сценарные условия социально-экономического развития Российской Федерации на очередной финансовый год и на плановый период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8.5. Представлен в Правительство Российской Федерации прогноз социально-экономического развития Российской Федерации на очередной финансовый год и на </w:t>
            </w:r>
            <w:r>
              <w:lastRenderedPageBreak/>
              <w:t>плановый период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8.6. Представлен в Правительство Российской Федерации прогноз социально-экономического развития Российской Федерации на долгосрочный период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ноября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8.7. Внесен в Правительство Российской Федерации проект распоряжения Правительства Российской Федерации об утверждении стратегии пространственного развития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8.8. Внесен в Правительство Российской Федерации проект федерального закона о внесении изменений в Градостроительный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в части </w:t>
            </w:r>
            <w:r>
              <w:lastRenderedPageBreak/>
              <w:t xml:space="preserve">обеспечения </w:t>
            </w:r>
            <w:proofErr w:type="gramStart"/>
            <w:r>
              <w:t>учета положений стратегии пространственного развития Российской Федерации</w:t>
            </w:r>
            <w:proofErr w:type="gramEnd"/>
            <w:r>
              <w:t xml:space="preserve"> и иных документов стратегического планирования при разработке и корректировке документов территориального планирования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8.9. Представлен в Правительство Российской Федерации доклад о внедрении и эффективности использования спутниковых навигационных технологий на базе системы ГЛОНАСС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8.10. Представлен в Правительство Российской Федерации доклад о реализации отраслевых документов стратегического планирования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t>Подпрограмма 9 "Официальная статистика"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9.1. Размещена на официальном сайте Росстата в информационно-телекоммуникационной сети "Интернет" официальная статистическая информация о социально-экономическом развитии Арктической зоны Российской Федерации и обеспечении национальной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9.2. Размещена на официальном сайте Росстата в информационно-телекоммуникационной сети "Интернет" официальная статистическая информация о социально-экономическом развитии Арктической зоны Российской Федерации и обеспечении национальной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9.3. Размещена на официальном сайте Росстата в информационно-телекоммуникационной сети "Интернет" официальная статистическая информация о социально-экономическом развитии Арктической зоны Российской Федерации и обеспечении национальной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9.4. Актуализирован Федеральный </w:t>
            </w:r>
            <w:hyperlink r:id="rId13" w:history="1">
              <w:r>
                <w:rPr>
                  <w:color w:val="0000FF"/>
                </w:rPr>
                <w:t>план</w:t>
              </w:r>
            </w:hyperlink>
            <w:r>
              <w:t xml:space="preserve"> статистических работ с учетом предложений субъектов официального статистического учета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9.5. Актуализирован Федеральный </w:t>
            </w:r>
            <w:hyperlink r:id="rId14" w:history="1">
              <w:r>
                <w:rPr>
                  <w:color w:val="0000FF"/>
                </w:rPr>
                <w:t>план</w:t>
              </w:r>
            </w:hyperlink>
            <w:r>
              <w:t xml:space="preserve"> статистических работ с учетом предложений субъектов официального статистического учета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9.6. Актуализирован Федеральный </w:t>
            </w:r>
            <w:hyperlink r:id="rId15" w:history="1">
              <w:r>
                <w:rPr>
                  <w:color w:val="0000FF"/>
                </w:rPr>
                <w:t>план</w:t>
              </w:r>
            </w:hyperlink>
            <w:r>
              <w:t xml:space="preserve"> статистических работ с учетом предложений субъектов официального статистического учета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9.7. Проведена пробная перепись населения 2018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октября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9.8. Проведена Всероссийская перепись населения 2020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октября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9.9. Подведены итоги пробной переписи населения 2018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9.10. Опубликованы окончательные итоги Всероссийской сельскохозяйственной переписи 2016 года (в 8 томах)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9.11. Опубликованы итоги выборочного наблюдения рациона питания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30 мая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102</w:t>
            </w:r>
            <w:r>
              <w:lastRenderedPageBreak/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lastRenderedPageBreak/>
              <w:t xml:space="preserve">Контрольное событие </w:t>
            </w:r>
            <w:r>
              <w:lastRenderedPageBreak/>
              <w:t>9.12. Опубликованы 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9.13. Опубликованы итоги выборочного наблюдения доходов населения и участия в социальных программах 2018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9.14. Опубликованы итоги выборочного наблюдения доходов населения и участия в социальных программах 2019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9.15. Опубликованы итоги выборочного наблюдения доходов населения и участия в социальных программах 2020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9.16. Опубликованы </w:t>
            </w:r>
            <w:r>
              <w:lastRenderedPageBreak/>
              <w:t>итоги комплексного наблюдения условий жизни населения 2018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29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9.17. Проведено комплексное наблюдение условий жизни населения 2020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9.18. Опубликованы итоги выборочного наблюдения труда мигрантов 2019 года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9.19. Опубликованы итоги выборочных обследований рабочей силы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9.20. Опубликованы итоги выборочных обследований рабочей силы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9.21. Опубликованы итоги выборочных обследований рабочей силы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9.22. Опубликованы итоги федеральных статистических наблюдений за </w:t>
            </w:r>
            <w:r>
              <w:lastRenderedPageBreak/>
              <w:t>средней заработной платой отдельных (целевых) категорий работников социальной сферы и науки, в отношении которых предусмотрены мероприятия по повышению средней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1, 2, 3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9.23. Опубликованы итоги федеральных статистических наблюдений за средней заработной платой отдельных (целевых) категорий работников социальной сферы и науки, в отношении которых предусмотрены мероприятия по повышению средней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9.24. Опубликованы итоги федеральных статистических наблюдений за средней заработной платой отдельных (целевых) категорий работников социальной сферы и науки, в отношении </w:t>
            </w:r>
            <w:r>
              <w:lastRenderedPageBreak/>
              <w:t>которых предусмотрены мероприятия по повышению средней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1, 2, 3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Росстат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10 марта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lastRenderedPageBreak/>
              <w:t>Подпрограмма</w:t>
            </w:r>
            <w:proofErr w:type="gramStart"/>
            <w:r>
              <w:t xml:space="preserve"> Б</w:t>
            </w:r>
            <w:proofErr w:type="gramEnd"/>
            <w:r>
              <w:t xml:space="preserve"> "Создание и развитие инновационного центра "</w:t>
            </w:r>
            <w:proofErr w:type="spellStart"/>
            <w:r>
              <w:t>Сколково</w:t>
            </w:r>
            <w:proofErr w:type="spellEnd"/>
            <w:r>
              <w:t>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Б.1. 100 патентов получены на территории иностранных государств участниками проекта "</w:t>
            </w:r>
            <w:proofErr w:type="spellStart"/>
            <w:r>
              <w:t>Сколково</w:t>
            </w:r>
            <w:proofErr w:type="spellEnd"/>
            <w:r>
              <w:t xml:space="preserve">" и иными лицами в результате использования сервиса по поддержке патентования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Б.2. 120 патентов получены на территории иностранных государств участниками проекта "</w:t>
            </w:r>
            <w:proofErr w:type="spellStart"/>
            <w:r>
              <w:t>Сколково</w:t>
            </w:r>
            <w:proofErr w:type="spellEnd"/>
            <w:r>
              <w:t xml:space="preserve">" и иными лицами в результате использования сервиса по поддержке патентования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Б.3. Количество аккредитованных региональных операторов инновационного центра "</w:t>
            </w:r>
            <w:proofErr w:type="spellStart"/>
            <w:r>
              <w:t>Сколково</w:t>
            </w:r>
            <w:proofErr w:type="spellEnd"/>
            <w:r>
              <w:t>" достигло 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Б.4. Количество аккредитованных региональных операторов инновационного центра "</w:t>
            </w:r>
            <w:proofErr w:type="spellStart"/>
            <w:r>
              <w:t>Сколково</w:t>
            </w:r>
            <w:proofErr w:type="spellEnd"/>
            <w:r>
              <w:t>" достигло 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Б.5. Объем внебюджетных инвестиций в создание физической инфраструктуры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 составил не менее 10 млрд. рублей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Б.6. Объем внебюджетных инвестиций в создание физической инфраструктуры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 составил не менее 10 </w:t>
            </w:r>
            <w:r>
              <w:lastRenderedPageBreak/>
              <w:t xml:space="preserve">млрд. рублей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Б.7. Количество рабочих мест в размещенных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 организациях составило не менее 6000 единиц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Б.8. 25 участников проекта "</w:t>
            </w:r>
            <w:proofErr w:type="spellStart"/>
            <w:r>
              <w:t>Сколково</w:t>
            </w:r>
            <w:proofErr w:type="spellEnd"/>
            <w:r>
              <w:t>" созданы студентами, аспирантами, выпускниками, научными работниками и профессорско-преподавательским составом автономной некоммерческой образовательной организации высшего образования "</w:t>
            </w:r>
            <w:proofErr w:type="spellStart"/>
            <w:r>
              <w:t>Сколковский</w:t>
            </w:r>
            <w:proofErr w:type="spellEnd"/>
            <w:r>
              <w:t xml:space="preserve"> институт науки и технологий" (накопительным итогом)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Б.9. 45 участников проекта "</w:t>
            </w:r>
            <w:proofErr w:type="spellStart"/>
            <w:r>
              <w:t>Сколково</w:t>
            </w:r>
            <w:proofErr w:type="spellEnd"/>
            <w:r>
              <w:t xml:space="preserve">" созданы студентами, </w:t>
            </w:r>
            <w:r>
              <w:lastRenderedPageBreak/>
              <w:t>аспирантами, выпускниками, научными работниками и профессорско-преподавательским составом автономной некоммерческой образовательной организации высшего образования "</w:t>
            </w:r>
            <w:proofErr w:type="spellStart"/>
            <w:r>
              <w:t>Сколковский</w:t>
            </w:r>
            <w:proofErr w:type="spellEnd"/>
            <w:r>
              <w:t xml:space="preserve"> институт науки и технологий" (накопительным итогом)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Минфин России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1039C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  <w:outlineLvl w:val="1"/>
            </w:pPr>
            <w:r>
              <w:lastRenderedPageBreak/>
              <w:t>Федеральная целевая программа Г "Развитие единой государственной системы регистрации прав и кадастрового учета недвижимости (2014 - 2020 годы)"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>Контрольное событие Г.1. Разработаны меры по обеспечению открытости и прозрачности единой учетной регистрационной процедуры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Г.2. Оснащенность бригад </w:t>
            </w:r>
            <w:proofErr w:type="spellStart"/>
            <w:r>
              <w:t>госземинспекторов</w:t>
            </w:r>
            <w:proofErr w:type="spellEnd"/>
            <w:r>
              <w:t xml:space="preserve"> высокоточными геодезическими приборами составит не менее 73 процентов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126</w:t>
            </w:r>
            <w:r>
              <w:lastRenderedPageBreak/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r>
              <w:lastRenderedPageBreak/>
              <w:t xml:space="preserve">Контрольное событие </w:t>
            </w:r>
            <w:r>
              <w:lastRenderedPageBreak/>
              <w:t xml:space="preserve">Г.3. Оснащенность бригад </w:t>
            </w:r>
            <w:proofErr w:type="spellStart"/>
            <w:r>
              <w:t>госземинспекторов</w:t>
            </w:r>
            <w:proofErr w:type="spellEnd"/>
            <w:r>
              <w:t xml:space="preserve"> высокоточными геодезическими приборами составит не менее 74 процентов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декабря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</w:tr>
      <w:tr w:rsidR="004C5C45" w:rsidTr="004C5C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</w:pPr>
            <w:r>
              <w:t xml:space="preserve">Контрольное событие Г.4. Оснащенность бригад </w:t>
            </w:r>
            <w:proofErr w:type="spellStart"/>
            <w:r>
              <w:t>госземинспекторов</w:t>
            </w:r>
            <w:proofErr w:type="spellEnd"/>
            <w:r>
              <w:t xml:space="preserve"> высокоточными геодезическими приборами составит не менее 76 процентов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39C" w:rsidRDefault="0041039C">
            <w:pPr>
              <w:pStyle w:val="ConsPlusNormal"/>
              <w:jc w:val="center"/>
            </w:pPr>
            <w:r>
              <w:t>31 декабря</w:t>
            </w:r>
          </w:p>
        </w:tc>
      </w:tr>
    </w:tbl>
    <w:p w:rsidR="00AB3D1C" w:rsidRDefault="00AB3D1C" w:rsidP="0041039C">
      <w:pPr>
        <w:pStyle w:val="ConsPlusNormal"/>
        <w:jc w:val="both"/>
      </w:pPr>
    </w:p>
    <w:sectPr w:rsidR="00AB3D1C" w:rsidSect="004C5C45">
      <w:pgSz w:w="16838" w:h="11905" w:orient="landscape"/>
      <w:pgMar w:top="567" w:right="567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C"/>
    <w:rsid w:val="0041039C"/>
    <w:rsid w:val="004C5C45"/>
    <w:rsid w:val="0068476A"/>
    <w:rsid w:val="00A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0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0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0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0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0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0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0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0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F604DE9926F2E98690EF8B1F4C16D765091D4ACD4E8ACFE69F4066181742C1B19FD9D3I7kFI" TargetMode="External"/><Relationship Id="rId13" Type="http://schemas.openxmlformats.org/officeDocument/2006/relationships/hyperlink" Target="consultantplus://offline/ref=E8D66454D7CF59FABBA7F604DE9926F2E98695EA8A174C16D765091D4ACD4E8ADDE6C74C67190D40C3A4C9889623F69D57B51B56C52AF8AEID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F604DE9926F2E98697EC8B1E4C16D765091D4ACD4E8ACFE69F4066181742C1B19FD9D3I7kFI" TargetMode="External"/><Relationship Id="rId12" Type="http://schemas.openxmlformats.org/officeDocument/2006/relationships/hyperlink" Target="consultantplus://offline/ref=E8D66454D7CF59FABBA7F604DE9926F2E98690E887164C16D765091D4ACD4E8ACFE69F4066181742C1B19FD9D3I7kF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66454D7CF59FABBA7F604DE9926F2E98690E8801F4C16D765091D4ACD4E8ACFE69F4066181742C1B19FD9D3I7kFI" TargetMode="External"/><Relationship Id="rId11" Type="http://schemas.openxmlformats.org/officeDocument/2006/relationships/hyperlink" Target="consultantplus://offline/ref=E8D66454D7CF59FABBA7F604DE9926F2E88F94EF82184C16D765091D4ACD4E8ADDE6C74F60135D1383FA90D8D268FB9A49A91B51IDk2I" TargetMode="External"/><Relationship Id="rId5" Type="http://schemas.openxmlformats.org/officeDocument/2006/relationships/hyperlink" Target="consultantplus://offline/ref=E8D66454D7CF59FABBA7F604DE9926F2E88E97EB841F4C16D765091D4ACD4E8ACFE69F4066181742C1B19FD9D3I7kFI" TargetMode="External"/><Relationship Id="rId15" Type="http://schemas.openxmlformats.org/officeDocument/2006/relationships/hyperlink" Target="consultantplus://offline/ref=E8D66454D7CF59FABBA7F604DE9926F2E98695EA8A174C16D765091D4ACD4E8ADDE6C74C67190D40C3A4C9889623F69D57B51B56C52AF8AEIDk8I" TargetMode="External"/><Relationship Id="rId10" Type="http://schemas.openxmlformats.org/officeDocument/2006/relationships/hyperlink" Target="consultantplus://offline/ref=E8D66454D7CF59FABBA7F604DE9926F2E88F94EF82184C16D765091D4ACD4E8ADDE6C74F60135D1383FA90D8D268FB9A49A91B51IDk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98690E887164C16D765091D4ACD4E8ACFE69F4066181742C1B19FD9D3I7kFI" TargetMode="External"/><Relationship Id="rId14" Type="http://schemas.openxmlformats.org/officeDocument/2006/relationships/hyperlink" Target="consultantplus://offline/ref=E8D66454D7CF59FABBA7F604DE9926F2E98695EA8A174C16D765091D4ACD4E8ADDE6C74C67190D40C3A4C9889623F69D57B51B56C52AF8AEID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Светлана Михайловна</dc:creator>
  <cp:lastModifiedBy>Киселева Светлана Михайловна</cp:lastModifiedBy>
  <cp:revision>3</cp:revision>
  <cp:lastPrinted>2019-06-10T08:39:00Z</cp:lastPrinted>
  <dcterms:created xsi:type="dcterms:W3CDTF">2019-06-10T08:36:00Z</dcterms:created>
  <dcterms:modified xsi:type="dcterms:W3CDTF">2019-06-10T08:40:00Z</dcterms:modified>
</cp:coreProperties>
</file>